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C4671">
      <w:pPr>
        <w:spacing w:line="320" w:lineRule="exact"/>
        <w:ind w:firstLine="1970" w:firstLineChars="545"/>
        <w:rPr>
          <w:b/>
          <w:bCs/>
          <w:sz w:val="36"/>
          <w:szCs w:val="36"/>
        </w:rPr>
      </w:pPr>
    </w:p>
    <w:p w14:paraId="20F76918">
      <w:pPr>
        <w:spacing w:line="320" w:lineRule="exact"/>
        <w:jc w:val="center"/>
        <w:rPr>
          <w:rFonts w:eastAsia="微软雅黑"/>
          <w:b/>
          <w:bCs/>
          <w:sz w:val="36"/>
          <w:szCs w:val="36"/>
        </w:rPr>
      </w:pPr>
      <w:r>
        <w:rPr>
          <w:rFonts w:hint="eastAsia" w:eastAsia="微软雅黑"/>
          <w:b/>
          <w:bCs/>
          <w:sz w:val="36"/>
          <w:szCs w:val="36"/>
        </w:rPr>
        <w:t xml:space="preserve">Chromogenic Shgia toxin-producing </w:t>
      </w:r>
      <w:r>
        <w:rPr>
          <w:rFonts w:hint="eastAsia" w:eastAsia="微软雅黑"/>
          <w:b/>
          <w:bCs/>
          <w:i/>
          <w:iCs/>
          <w:sz w:val="36"/>
          <w:szCs w:val="36"/>
        </w:rPr>
        <w:t>Escherichia coli</w:t>
      </w:r>
      <w:r>
        <w:rPr>
          <w:rFonts w:hint="eastAsia" w:eastAsia="微软雅黑"/>
          <w:b/>
          <w:bCs/>
          <w:sz w:val="36"/>
          <w:szCs w:val="36"/>
        </w:rPr>
        <w:t xml:space="preserve"> (STEC) medium</w:t>
      </w:r>
    </w:p>
    <w:p w14:paraId="4E8783ED">
      <w:pPr>
        <w:spacing w:line="320" w:lineRule="exact"/>
        <w:rPr>
          <w:rFonts w:eastAsia="微软雅黑"/>
          <w:b/>
          <w:bCs/>
          <w:sz w:val="36"/>
          <w:szCs w:val="36"/>
        </w:rPr>
      </w:pPr>
    </w:p>
    <w:tbl>
      <w:tblPr>
        <w:tblStyle w:val="7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 w14:paraId="23C5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 w14:paraId="3FDCFC81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 w14:paraId="1BCFBFCD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 w14:paraId="0BFDD446"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 w14:paraId="4BD5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 w14:paraId="5DB9CEE7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CRM021C</w:t>
            </w:r>
          </w:p>
        </w:tc>
        <w:tc>
          <w:tcPr>
            <w:tcW w:w="3174" w:type="dxa"/>
          </w:tcPr>
          <w:p w14:paraId="3C435CBE"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 w14:paraId="7F49C348"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 w14:paraId="5AC1F904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 w14:paraId="5E7AF9C0"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 w14:paraId="2ECC18C9">
      <w:pPr>
        <w:spacing w:line="320" w:lineRule="exact"/>
        <w:ind w:right="338" w:rightChars="161"/>
        <w:rPr>
          <w:rFonts w:eastAsia="微软雅黑"/>
          <w:bCs/>
          <w:szCs w:val="21"/>
        </w:rPr>
      </w:pPr>
      <w:r>
        <w:rPr>
          <w:rFonts w:hint="eastAsia" w:eastAsia="微软雅黑"/>
          <w:bCs/>
          <w:szCs w:val="21"/>
        </w:rPr>
        <w:t xml:space="preserve">For the isolation of Shiga toxin-producing </w:t>
      </w:r>
      <w:r>
        <w:rPr>
          <w:rFonts w:hint="eastAsia" w:eastAsia="微软雅黑"/>
          <w:bCs/>
          <w:i/>
          <w:iCs/>
          <w:szCs w:val="21"/>
        </w:rPr>
        <w:t>Escherichia coli</w:t>
      </w:r>
      <w:r>
        <w:rPr>
          <w:rFonts w:hint="eastAsia" w:eastAsia="微软雅黑"/>
          <w:bCs/>
          <w:szCs w:val="21"/>
        </w:rPr>
        <w:t xml:space="preserve"> (STEC).</w:t>
      </w:r>
    </w:p>
    <w:p w14:paraId="66DFAF48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 w14:paraId="2E545C50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 w14:paraId="756625E7">
      <w:pPr>
        <w:spacing w:line="32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>Peptone and yeast extract provide nitrogen, carbon sources, long-chain amino acids, vitamins, and essential nutrients.Chromogenic mixture reacts with STEC, producing purple-red to violet colonies.STEC O157:H7: Purple colonies, no fluorescence.Non-O157 STEC serotypes: Purple colonies with fluorescence (rare strains may lack fluorescence).Other Enterobacteriaceae: Colorless or blue colonies, or inhibited.Selective additives suppress Gram-positive bacteria and other contaminants.</w:t>
      </w:r>
    </w:p>
    <w:p w14:paraId="6AC8FBA3"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 w14:paraId="3B6A8BA2"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7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 w14:paraId="4527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 w14:paraId="017BA397"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7F3F943F"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 w14:paraId="7ACA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08BCF838">
            <w:pPr>
              <w:widowControl/>
              <w:jc w:val="left"/>
              <w:rPr>
                <w:bCs/>
                <w:color w:val="000000"/>
                <w:szCs w:val="21"/>
              </w:rPr>
            </w:pPr>
            <w:r>
              <w:rPr>
                <w:rFonts w:eastAsia="Segoe UI"/>
                <w:color w:val="0D0D0D"/>
                <w:kern w:val="0"/>
                <w:szCs w:val="21"/>
                <w:lang w:bidi="ar"/>
              </w:rPr>
              <w:t>Beef peptone + yeast extract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548B3058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eastAsia="Segoe UI"/>
                <w:color w:val="0D0D0D"/>
                <w:kern w:val="0"/>
                <w:szCs w:val="21"/>
                <w:lang w:bidi="ar"/>
              </w:rPr>
              <w:t>8.0 g</w:t>
            </w:r>
          </w:p>
        </w:tc>
      </w:tr>
      <w:tr w14:paraId="67D9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450607FE">
            <w:pPr>
              <w:widowControl/>
              <w:jc w:val="left"/>
              <w:rPr>
                <w:bCs/>
                <w:color w:val="000000"/>
                <w:szCs w:val="21"/>
              </w:rPr>
            </w:pPr>
            <w:r>
              <w:rPr>
                <w:rFonts w:eastAsia="Segoe UI"/>
                <w:color w:val="0D0D0D"/>
                <w:kern w:val="0"/>
                <w:szCs w:val="21"/>
                <w:lang w:bidi="ar"/>
              </w:rPr>
              <w:t>Salts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136D6C20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eastAsia="Segoe UI"/>
                <w:color w:val="0D0D0D"/>
                <w:kern w:val="0"/>
                <w:szCs w:val="21"/>
                <w:lang w:bidi="ar"/>
              </w:rPr>
              <w:t>5.2 g</w:t>
            </w:r>
          </w:p>
        </w:tc>
      </w:tr>
      <w:tr w14:paraId="558A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26DD46C4">
            <w:pPr>
              <w:widowControl/>
              <w:jc w:val="left"/>
              <w:rPr>
                <w:bCs/>
                <w:color w:val="000000"/>
                <w:szCs w:val="21"/>
              </w:rPr>
            </w:pPr>
            <w:r>
              <w:rPr>
                <w:rFonts w:eastAsia="Segoe UI"/>
                <w:color w:val="0D0D0D"/>
                <w:kern w:val="0"/>
                <w:szCs w:val="21"/>
                <w:lang w:bidi="ar"/>
              </w:rPr>
              <w:t>Chromogenic agent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11F094D6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eastAsia="Segoe UI"/>
                <w:color w:val="0D0D0D"/>
                <w:kern w:val="0"/>
                <w:szCs w:val="21"/>
                <w:lang w:bidi="ar"/>
              </w:rPr>
              <w:t>2.6 g</w:t>
            </w:r>
          </w:p>
        </w:tc>
      </w:tr>
      <w:tr w14:paraId="3D35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 w14:paraId="42795014">
            <w:pPr>
              <w:widowControl/>
              <w:jc w:val="left"/>
              <w:rPr>
                <w:bCs/>
                <w:color w:val="000000"/>
                <w:szCs w:val="21"/>
              </w:rPr>
            </w:pPr>
            <w:r>
              <w:rPr>
                <w:rFonts w:eastAsia="Segoe UI"/>
                <w:color w:val="0D0D0D"/>
                <w:kern w:val="0"/>
                <w:szCs w:val="21"/>
                <w:lang w:bidi="ar"/>
              </w:rPr>
              <w:t>Agar</w:t>
            </w:r>
          </w:p>
        </w:tc>
        <w:tc>
          <w:tcPr>
            <w:tcW w:w="3377" w:type="dxa"/>
            <w:shd w:val="clear" w:color="auto" w:fill="FFFFFF"/>
            <w:vAlign w:val="center"/>
          </w:tcPr>
          <w:p w14:paraId="4301F58B">
            <w:pPr>
              <w:widowControl/>
              <w:jc w:val="center"/>
              <w:rPr>
                <w:bCs/>
                <w:color w:val="000000"/>
                <w:szCs w:val="21"/>
              </w:rPr>
            </w:pPr>
            <w:r>
              <w:rPr>
                <w:rFonts w:eastAsia="Segoe UI"/>
                <w:color w:val="0D0D0D"/>
                <w:kern w:val="0"/>
                <w:szCs w:val="21"/>
                <w:lang w:bidi="ar"/>
              </w:rPr>
              <w:t>15.0 g</w:t>
            </w:r>
          </w:p>
        </w:tc>
      </w:tr>
      <w:tr w14:paraId="2C10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 w14:paraId="4F3B2BEC"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 w:eastAsia="微软雅黑"/>
                <w:bCs/>
                <w:color w:val="000000"/>
                <w:szCs w:val="21"/>
              </w:rPr>
              <w:t xml:space="preserve"> 6.9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 w14:paraId="1ED921FF">
      <w:pPr>
        <w:spacing w:line="320" w:lineRule="exact"/>
        <w:rPr>
          <w:b/>
          <w:bCs/>
          <w:szCs w:val="21"/>
        </w:rPr>
      </w:pPr>
    </w:p>
    <w:p w14:paraId="0AF9F979"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 w14:paraId="32E45586"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>Weigh 30.8 g of the medium base and dissolve in 1 L of distilled or deionized water.Stir and heat to boiling until fully dissolved.Cool to 50°C, then add 1 tube of supplementary reagent (SR0820) per 100 mL medium. Mix thoroughly.Pour into sterile Petri dishes and allow to solidify.</w:t>
      </w:r>
    </w:p>
    <w:p w14:paraId="7CB1C2DA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 w14:paraId="4A8D28D8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hint="eastAsia" w:eastAsia="微软雅黑"/>
          <w:b/>
          <w:bCs/>
          <w:szCs w:val="21"/>
        </w:rPr>
        <w:t>Performance Characteristics</w:t>
      </w:r>
    </w:p>
    <w:p w14:paraId="2464C5DB"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STEC O157:H7: Pale purple colonies, no fluorescence.</w:t>
      </w:r>
    </w:p>
    <w:p w14:paraId="49071ECD"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Non-O157 STEC: Pale purple colonies with fluorescence.</w:t>
      </w:r>
    </w:p>
    <w:p w14:paraId="313579D0"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Non-STEC E. coli: No growth or weak growth (rare strains may show purple colonies).</w:t>
      </w:r>
    </w:p>
    <w:p w14:paraId="6B8EE425"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Other Enterobacteriaceae: Blue colonies.</w:t>
      </w:r>
    </w:p>
    <w:p w14:paraId="63D3597F"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Confirmation: Colonies must be further tested via serological or molecular methods.</w:t>
      </w:r>
    </w:p>
    <w:p w14:paraId="3E1D594B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 w14:paraId="06F76B44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 w14:paraId="5CDABB16"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 w14:paraId="4E481B59"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>Cultural characteristics observed after incubation at 35-37°C for 24 hours</w:t>
      </w:r>
    </w:p>
    <w:tbl>
      <w:tblPr>
        <w:tblStyle w:val="7"/>
        <w:tblpPr w:leftFromText="180" w:rightFromText="180" w:vertAnchor="text" w:horzAnchor="margin" w:tblpX="250" w:tblpY="55"/>
        <w:tblOverlap w:val="never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842"/>
        <w:gridCol w:w="1757"/>
        <w:gridCol w:w="2117"/>
      </w:tblGrid>
      <w:tr w14:paraId="1DEA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23" w:type="dxa"/>
            <w:shd w:val="clear" w:color="auto" w:fill="FFFFFF"/>
            <w:vAlign w:val="center"/>
          </w:tcPr>
          <w:p w14:paraId="3F4E15CD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1A7259A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Approx. Inoculum(CFU)</w:t>
            </w:r>
          </w:p>
        </w:tc>
        <w:tc>
          <w:tcPr>
            <w:tcW w:w="1757" w:type="dxa"/>
            <w:shd w:val="clear" w:color="auto" w:fill="FFFFFF"/>
            <w:vAlign w:val="center"/>
          </w:tcPr>
          <w:p w14:paraId="745A4D66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Recovery</w:t>
            </w:r>
          </w:p>
        </w:tc>
        <w:tc>
          <w:tcPr>
            <w:tcW w:w="2117" w:type="dxa"/>
            <w:shd w:val="clear" w:color="auto" w:fill="FFFFFF"/>
            <w:vAlign w:val="center"/>
          </w:tcPr>
          <w:p w14:paraId="475834B2"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eastAsia="微软雅黑"/>
                <w:b/>
                <w:bCs/>
                <w:szCs w:val="21"/>
              </w:rPr>
              <w:t>Characteristics</w:t>
            </w:r>
          </w:p>
        </w:tc>
      </w:tr>
      <w:tr w14:paraId="68B1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823" w:type="dxa"/>
            <w:shd w:val="clear" w:color="auto" w:fill="FFFFFF"/>
            <w:vAlign w:val="center"/>
          </w:tcPr>
          <w:p w14:paraId="44862E3A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Escherichia coli</w:t>
            </w:r>
            <w:r>
              <w:rPr>
                <w:rFonts w:hint="eastAsia" w:eastAsia="微软雅黑"/>
                <w:i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 xml:space="preserve"> CMCC(B)44939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AA835F8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10-100</w:t>
            </w:r>
          </w:p>
        </w:tc>
        <w:tc>
          <w:tcPr>
            <w:tcW w:w="1757" w:type="dxa"/>
            <w:shd w:val="clear" w:color="auto" w:fill="FFFFFF"/>
            <w:vAlign w:val="center"/>
          </w:tcPr>
          <w:p w14:paraId="522B4F32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PR≥0.7</w:t>
            </w:r>
          </w:p>
        </w:tc>
        <w:tc>
          <w:tcPr>
            <w:tcW w:w="2117" w:type="dxa"/>
            <w:shd w:val="clear" w:color="auto" w:fill="FFFFFF"/>
            <w:vAlign w:val="center"/>
          </w:tcPr>
          <w:p w14:paraId="628A24C7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Pale purple colonies, no fluorescence</w:t>
            </w:r>
          </w:p>
        </w:tc>
      </w:tr>
      <w:tr w14:paraId="5BA6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23" w:type="dxa"/>
            <w:shd w:val="clear" w:color="auto" w:fill="FFFFFF"/>
            <w:vAlign w:val="center"/>
          </w:tcPr>
          <w:p w14:paraId="07B4380D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i/>
                <w:szCs w:val="21"/>
              </w:rPr>
              <w:t>Citrobacter freundii</w:t>
            </w:r>
            <w:r>
              <w:rPr>
                <w:rFonts w:hint="eastAsia" w:eastAsia="微软雅黑"/>
                <w:iCs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 xml:space="preserve"> CMCC(B)43228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7D70060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10-100</w:t>
            </w:r>
          </w:p>
        </w:tc>
        <w:tc>
          <w:tcPr>
            <w:tcW w:w="1757" w:type="dxa"/>
            <w:shd w:val="clear" w:color="auto" w:fill="FFFFFF"/>
            <w:vAlign w:val="center"/>
          </w:tcPr>
          <w:p w14:paraId="7E361872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color w:val="000000"/>
                <w:szCs w:val="21"/>
              </w:rPr>
              <w:t>PR≥0.7</w:t>
            </w:r>
          </w:p>
        </w:tc>
        <w:tc>
          <w:tcPr>
            <w:tcW w:w="2117" w:type="dxa"/>
            <w:shd w:val="clear" w:color="auto" w:fill="FFFFFF"/>
            <w:vAlign w:val="center"/>
          </w:tcPr>
          <w:p w14:paraId="7C54C8BE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Pale purple colonies, fluorescence</w:t>
            </w:r>
          </w:p>
        </w:tc>
      </w:tr>
      <w:tr w14:paraId="496C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23" w:type="dxa"/>
            <w:shd w:val="clear" w:color="auto" w:fill="FFFFFF"/>
            <w:vAlign w:val="center"/>
          </w:tcPr>
          <w:p w14:paraId="0F3E80DB">
            <w:pPr>
              <w:spacing w:line="320" w:lineRule="exact"/>
              <w:jc w:val="center"/>
              <w:rPr>
                <w:rFonts w:eastAsia="微软雅黑"/>
                <w:i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Salmonella typhimurium</w:t>
            </w:r>
            <w:r>
              <w:rPr>
                <w:rFonts w:hint="eastAsia" w:eastAsia="微软雅黑"/>
                <w:i/>
                <w:szCs w:val="21"/>
              </w:rPr>
              <w:t xml:space="preserve"> </w:t>
            </w:r>
            <w:r>
              <w:rPr>
                <w:rFonts w:hint="eastAsia" w:eastAsia="微软雅黑"/>
                <w:iCs/>
                <w:szCs w:val="21"/>
              </w:rPr>
              <w:t>ATCC 25922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BE20628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szCs w:val="21"/>
              </w:rPr>
              <w:t>&gt; 10</w:t>
            </w:r>
            <w:r>
              <w:rPr>
                <w:rFonts w:eastAsia="微软雅黑"/>
                <w:szCs w:val="21"/>
                <w:vertAlign w:val="superscript"/>
              </w:rPr>
              <w:t>4</w:t>
            </w:r>
          </w:p>
        </w:tc>
        <w:tc>
          <w:tcPr>
            <w:tcW w:w="1757" w:type="dxa"/>
            <w:shd w:val="clear" w:color="auto" w:fill="FFFFFF"/>
            <w:vAlign w:val="center"/>
          </w:tcPr>
          <w:p w14:paraId="59131A00"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szCs w:val="21"/>
              </w:rPr>
              <w:t>G≤1</w:t>
            </w:r>
          </w:p>
        </w:tc>
        <w:tc>
          <w:tcPr>
            <w:tcW w:w="2117" w:type="dxa"/>
            <w:shd w:val="clear" w:color="auto" w:fill="FFFFFF"/>
            <w:vAlign w:val="center"/>
          </w:tcPr>
          <w:p w14:paraId="4CD95A60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No growth</w:t>
            </w:r>
          </w:p>
        </w:tc>
      </w:tr>
      <w:tr w14:paraId="17A3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23" w:type="dxa"/>
            <w:shd w:val="clear" w:color="auto" w:fill="FFFFFF"/>
            <w:vAlign w:val="center"/>
          </w:tcPr>
          <w:p w14:paraId="7334127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eastAsia="微软雅黑"/>
                <w:i/>
                <w:szCs w:val="21"/>
              </w:rPr>
              <w:t xml:space="preserve">Enterococcus faecalis  </w:t>
            </w:r>
            <w:r>
              <w:rPr>
                <w:rFonts w:hint="eastAsia" w:eastAsia="微软雅黑"/>
                <w:iCs/>
                <w:szCs w:val="21"/>
              </w:rPr>
              <w:t>ATCC29212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FB57623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&gt; 10</w:t>
            </w:r>
            <w:r>
              <w:rPr>
                <w:rFonts w:eastAsia="微软雅黑"/>
                <w:szCs w:val="21"/>
                <w:vertAlign w:val="superscript"/>
              </w:rPr>
              <w:t>4</w:t>
            </w:r>
          </w:p>
        </w:tc>
        <w:tc>
          <w:tcPr>
            <w:tcW w:w="1757" w:type="dxa"/>
            <w:shd w:val="clear" w:color="auto" w:fill="FFFFFF"/>
            <w:vAlign w:val="center"/>
          </w:tcPr>
          <w:p w14:paraId="5F81EFF5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G≤1</w:t>
            </w:r>
          </w:p>
        </w:tc>
        <w:tc>
          <w:tcPr>
            <w:tcW w:w="2117" w:type="dxa"/>
            <w:shd w:val="clear" w:color="auto" w:fill="FFFFFF"/>
            <w:vAlign w:val="center"/>
          </w:tcPr>
          <w:p w14:paraId="16DF82A4"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No growth</w:t>
            </w:r>
          </w:p>
        </w:tc>
      </w:tr>
    </w:tbl>
    <w:p w14:paraId="79246A87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 w14:paraId="0517B229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 w14:paraId="791A7EC5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 w14:paraId="087E4E65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 w14:paraId="709231DC"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 w14:paraId="338FB577"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 w14:paraId="2B31697A"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 w14:paraId="21A83F98"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 w14:paraId="4E9C6EA1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 w14:paraId="624CEA1B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 w14:paraId="3BBE02EC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 w14:paraId="0382EDE8"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 w14:paraId="50ED8C69"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 w14:paraId="44307BA6"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 w14:paraId="7F60DEB6">
      <w:pPr>
        <w:spacing w:line="320" w:lineRule="exact"/>
        <w:ind w:firstLine="105" w:firstLineChars="5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3166110</wp:posOffset>
            </wp:positionH>
            <wp:positionV relativeFrom="paragraph">
              <wp:posOffset>8255</wp:posOffset>
            </wp:positionV>
            <wp:extent cx="2504440" cy="2474595"/>
            <wp:effectExtent l="0" t="0" r="10160" b="1905"/>
            <wp:wrapNone/>
            <wp:docPr id="3536457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4573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8255</wp:posOffset>
            </wp:positionV>
            <wp:extent cx="2479675" cy="2449830"/>
            <wp:effectExtent l="0" t="0" r="15875" b="7620"/>
            <wp:wrapNone/>
            <wp:docPr id="289502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0247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2E204">
      <w:pPr>
        <w:spacing w:line="320" w:lineRule="exact"/>
        <w:ind w:firstLine="105" w:firstLineChars="50"/>
        <w:rPr>
          <w:szCs w:val="21"/>
        </w:rPr>
      </w:pPr>
    </w:p>
    <w:p w14:paraId="5D390ED8">
      <w:pPr>
        <w:spacing w:line="320" w:lineRule="exact"/>
        <w:ind w:firstLine="105" w:firstLineChars="50"/>
        <w:rPr>
          <w:szCs w:val="21"/>
        </w:rPr>
      </w:pPr>
    </w:p>
    <w:p w14:paraId="75D24908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661FED54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43CC7C70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0FC2BCF9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50518313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40899DFA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5DD20817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0D6E6FF6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3ADDB6A9">
      <w:pPr>
        <w:spacing w:line="320" w:lineRule="exact"/>
        <w:ind w:firstLine="105" w:firstLineChars="50"/>
        <w:rPr>
          <w:rFonts w:eastAsia="微软雅黑"/>
          <w:bCs/>
          <w:szCs w:val="21"/>
        </w:rPr>
      </w:pPr>
    </w:p>
    <w:p w14:paraId="6BB65C04">
      <w:pPr>
        <w:spacing w:line="320" w:lineRule="exact"/>
        <w:ind w:firstLine="105" w:firstLineChars="50"/>
        <w:jc w:val="center"/>
        <w:rPr>
          <w:rFonts w:eastAsia="微软雅黑"/>
          <w:bCs/>
          <w:szCs w:val="21"/>
        </w:rPr>
      </w:pPr>
      <w:r>
        <w:rPr>
          <w:rFonts w:eastAsia="微软雅黑"/>
          <w:b/>
          <w:bCs/>
          <w:szCs w:val="21"/>
        </w:rPr>
        <w:t>Shiga toxin-producing </w:t>
      </w:r>
      <w:r>
        <w:rPr>
          <w:rFonts w:eastAsia="微软雅黑"/>
          <w:b/>
          <w:bCs/>
          <w:i/>
          <w:iCs/>
          <w:szCs w:val="21"/>
        </w:rPr>
        <w:t>Escherichia coli</w:t>
      </w:r>
      <w:r>
        <w:rPr>
          <w:rFonts w:eastAsia="微软雅黑"/>
          <w:b/>
          <w:bCs/>
          <w:szCs w:val="21"/>
        </w:rPr>
        <w:t> (STEC)</w:t>
      </w:r>
      <w:r>
        <w:rPr>
          <w:rFonts w:eastAsia="微软雅黑"/>
          <w:bCs/>
          <w:szCs w:val="21"/>
        </w:rPr>
        <w:t>: Pale purple colonies, </w:t>
      </w:r>
      <w:r>
        <w:rPr>
          <w:rFonts w:eastAsia="微软雅黑"/>
          <w:b/>
          <w:bCs/>
          <w:szCs w:val="21"/>
        </w:rPr>
        <w:t>no fluorescence</w:t>
      </w:r>
    </w:p>
    <w:p w14:paraId="282EE35D">
      <w:pPr>
        <w:spacing w:line="320" w:lineRule="exact"/>
        <w:ind w:firstLine="105" w:firstLineChars="50"/>
        <w:jc w:val="center"/>
        <w:rPr>
          <w:rFonts w:eastAsia="微软雅黑"/>
          <w:bCs/>
          <w:szCs w:val="21"/>
        </w:rPr>
      </w:pPr>
      <w:r>
        <w:rPr>
          <w:rFonts w:eastAsia="微软雅黑"/>
          <w:b/>
          <w:bCs/>
          <w:szCs w:val="21"/>
        </w:rPr>
        <w:t>Non-STEC </w:t>
      </w:r>
      <w:r>
        <w:rPr>
          <w:rFonts w:eastAsia="微软雅黑"/>
          <w:b/>
          <w:bCs/>
          <w:i/>
          <w:iCs/>
          <w:szCs w:val="21"/>
        </w:rPr>
        <w:t>Escherichia coli</w:t>
      </w:r>
      <w:r>
        <w:rPr>
          <w:rFonts w:eastAsia="微软雅黑"/>
          <w:bCs/>
          <w:szCs w:val="21"/>
        </w:rPr>
        <w:t>: Pale purple colonies, </w:t>
      </w:r>
      <w:r>
        <w:rPr>
          <w:rFonts w:eastAsia="微软雅黑"/>
          <w:b/>
          <w:bCs/>
          <w:szCs w:val="21"/>
        </w:rPr>
        <w:t>fluorescent</w:t>
      </w:r>
    </w:p>
    <w:p w14:paraId="6C7C3718">
      <w:pPr>
        <w:spacing w:line="320" w:lineRule="exact"/>
        <w:ind w:firstLine="105" w:firstLineChars="50"/>
        <w:jc w:val="center"/>
        <w:rPr>
          <w:rFonts w:hint="eastAsia" w:eastAsia="微软雅黑"/>
          <w:bCs/>
          <w:szCs w:val="21"/>
        </w:rPr>
      </w:pPr>
      <w:r>
        <w:rPr>
          <w:rFonts w:eastAsia="微软雅黑"/>
          <w:b/>
          <w:bCs/>
          <w:szCs w:val="21"/>
        </w:rPr>
        <w:t>Other Enterobacteriaceae</w:t>
      </w:r>
      <w:r>
        <w:rPr>
          <w:rFonts w:eastAsia="微软雅黑"/>
          <w:bCs/>
          <w:szCs w:val="21"/>
        </w:rPr>
        <w:t>: Colorless/blue colonies or inhibited/no growth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A0EAB">
    <w:r>
      <w:rPr>
        <w:rFonts w:hint="eastAsia"/>
        <w:b/>
        <w:bCs/>
        <w:sz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5ECCB">
    <w:pPr>
      <w:pStyle w:val="5"/>
      <w:pBdr>
        <w:bottom w:val="none" w:color="auto" w:sz="0" w:space="1"/>
      </w:pBdr>
    </w:pPr>
    <w:r>
      <w:rPr>
        <w:rFonts w:hint="eastAsia" w:ascii="微软雅黑" w:hAnsi="微软雅黑" w:eastAsia="微软雅黑" w:cs="微软雅黑"/>
        <w:b/>
        <w:bCs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94005"/>
    <w:rsid w:val="001A7479"/>
    <w:rsid w:val="001C29D9"/>
    <w:rsid w:val="001D1291"/>
    <w:rsid w:val="001E0591"/>
    <w:rsid w:val="001E32D3"/>
    <w:rsid w:val="001E69D9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8AC"/>
    <w:rsid w:val="00375DF8"/>
    <w:rsid w:val="003855B6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E30"/>
    <w:rsid w:val="00417F69"/>
    <w:rsid w:val="004260F9"/>
    <w:rsid w:val="00452368"/>
    <w:rsid w:val="0045701E"/>
    <w:rsid w:val="004721B8"/>
    <w:rsid w:val="0048556A"/>
    <w:rsid w:val="00485AD1"/>
    <w:rsid w:val="00493F9D"/>
    <w:rsid w:val="00495F39"/>
    <w:rsid w:val="004A0D30"/>
    <w:rsid w:val="004B0299"/>
    <w:rsid w:val="004E2A8E"/>
    <w:rsid w:val="004E5741"/>
    <w:rsid w:val="00513385"/>
    <w:rsid w:val="00516DB5"/>
    <w:rsid w:val="00543E5A"/>
    <w:rsid w:val="00544E22"/>
    <w:rsid w:val="00546E31"/>
    <w:rsid w:val="00563EAE"/>
    <w:rsid w:val="00567D4C"/>
    <w:rsid w:val="005717F8"/>
    <w:rsid w:val="0057559B"/>
    <w:rsid w:val="0058168F"/>
    <w:rsid w:val="0058412E"/>
    <w:rsid w:val="005A1195"/>
    <w:rsid w:val="005A6C4C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B5F6F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3128"/>
    <w:rsid w:val="00AF53C9"/>
    <w:rsid w:val="00B069D8"/>
    <w:rsid w:val="00B271E5"/>
    <w:rsid w:val="00B30FED"/>
    <w:rsid w:val="00B4011F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EF150A"/>
    <w:rsid w:val="00F036FD"/>
    <w:rsid w:val="00F066DC"/>
    <w:rsid w:val="00F06E07"/>
    <w:rsid w:val="00F17718"/>
    <w:rsid w:val="00F25220"/>
    <w:rsid w:val="00F2683C"/>
    <w:rsid w:val="00F4125B"/>
    <w:rsid w:val="00F425C6"/>
    <w:rsid w:val="00F43748"/>
    <w:rsid w:val="00F44FDD"/>
    <w:rsid w:val="00F6082C"/>
    <w:rsid w:val="00F650E7"/>
    <w:rsid w:val="00F663BC"/>
    <w:rsid w:val="00F667E4"/>
    <w:rsid w:val="00F72E81"/>
    <w:rsid w:val="00F84014"/>
    <w:rsid w:val="00F94DEB"/>
    <w:rsid w:val="00FA204C"/>
    <w:rsid w:val="00FD19E2"/>
    <w:rsid w:val="00FD4F3C"/>
    <w:rsid w:val="00FD6A0D"/>
    <w:rsid w:val="00FD769B"/>
    <w:rsid w:val="00FE2E1A"/>
    <w:rsid w:val="037B15C3"/>
    <w:rsid w:val="0E0560AD"/>
    <w:rsid w:val="138419BE"/>
    <w:rsid w:val="14272717"/>
    <w:rsid w:val="20B65F12"/>
    <w:rsid w:val="22A928DE"/>
    <w:rsid w:val="236553F8"/>
    <w:rsid w:val="275B6157"/>
    <w:rsid w:val="2F6526DF"/>
    <w:rsid w:val="36B41819"/>
    <w:rsid w:val="375871CD"/>
    <w:rsid w:val="380E0584"/>
    <w:rsid w:val="3C822B1F"/>
    <w:rsid w:val="489C4AEB"/>
    <w:rsid w:val="51A13431"/>
    <w:rsid w:val="53405885"/>
    <w:rsid w:val="58AD528C"/>
    <w:rsid w:val="60C14A11"/>
    <w:rsid w:val="62E43F5E"/>
    <w:rsid w:val="654A3C47"/>
    <w:rsid w:val="6FC935F6"/>
    <w:rsid w:val="77436EAE"/>
    <w:rsid w:val="7C8D2AD0"/>
    <w:rsid w:val="CFF36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Unresolved Mention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2254</Characters>
  <Lines>18</Lines>
  <Paragraphs>5</Paragraphs>
  <TotalTime>10</TotalTime>
  <ScaleCrop>false</ScaleCrop>
  <LinksUpToDate>false</LinksUpToDate>
  <CharactersWithSpaces>2537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2024-11-05T12:00:00Z</dcterms:created>
  <dc:creator>huankai1</dc:creator>
  <cp:lastModifiedBy>A-X</cp:lastModifiedBy>
  <cp:lastPrinted>2019-05-14T15:26:00Z</cp:lastPrinted>
  <dcterms:modified xsi:type="dcterms:W3CDTF">2025-03-04T01:42:00Z</dcterms:modified>
  <dc:title>CRM012　金黄色葡萄球菌显色培养基说明书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8949015F60424C779DC7BFA3F3492F8A_13</vt:lpwstr>
  </property>
  <property fmtid="{D5CDD505-2E9C-101B-9397-08002B2CF9AE}" pid="4" name="KSOTemplateDocerSaveRecord">
    <vt:lpwstr>eyJoZGlkIjoiOWJiZGUwOWNmZjk5OTI3MTAzY2QwNGRmMjFiYTZhZGUiLCJ1c2VySWQiOiI5OTc3OTYzODQifQ==</vt:lpwstr>
  </property>
</Properties>
</file>