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AA02E">
      <w:pPr>
        <w:spacing w:line="320" w:lineRule="exact"/>
        <w:ind w:firstLine="1970" w:firstLineChars="545"/>
        <w:rPr>
          <w:b/>
          <w:bCs/>
          <w:sz w:val="36"/>
          <w:szCs w:val="36"/>
        </w:rPr>
      </w:pPr>
    </w:p>
    <w:p w14:paraId="007FC168">
      <w:pPr>
        <w:spacing w:line="320" w:lineRule="exact"/>
        <w:jc w:val="center"/>
        <w:rPr>
          <w:rFonts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 xml:space="preserve">Chromogenic </w:t>
      </w:r>
      <w:r>
        <w:rPr>
          <w:rFonts w:hint="eastAsia" w:eastAsia="微软雅黑"/>
          <w:b/>
          <w:bCs/>
          <w:i/>
          <w:iCs/>
          <w:sz w:val="36"/>
          <w:szCs w:val="36"/>
        </w:rPr>
        <w:t xml:space="preserve">Yersinia Enterocolitica </w:t>
      </w:r>
      <w:r>
        <w:rPr>
          <w:rFonts w:hint="eastAsia" w:eastAsia="微软雅黑"/>
          <w:b/>
          <w:bCs/>
          <w:sz w:val="36"/>
          <w:szCs w:val="36"/>
        </w:rPr>
        <w:t>Agar</w:t>
      </w:r>
    </w:p>
    <w:p w14:paraId="402B6B34">
      <w:pPr>
        <w:spacing w:line="320" w:lineRule="exact"/>
        <w:rPr>
          <w:rFonts w:eastAsia="微软雅黑"/>
          <w:b/>
          <w:bCs/>
          <w:sz w:val="36"/>
          <w:szCs w:val="36"/>
        </w:rPr>
      </w:pPr>
    </w:p>
    <w:tbl>
      <w:tblPr>
        <w:tblStyle w:val="7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 w14:paraId="30B4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 w14:paraId="5CBC7B1D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 w14:paraId="45CBE8F1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 w14:paraId="3AB4447C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 w14:paraId="49E9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 w14:paraId="0A7746F5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CRM017C</w:t>
            </w:r>
          </w:p>
        </w:tc>
        <w:tc>
          <w:tcPr>
            <w:tcW w:w="3174" w:type="dxa"/>
          </w:tcPr>
          <w:p w14:paraId="1CE9E658"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 w14:paraId="5436806E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 w14:paraId="2B658384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70732B61"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 w14:paraId="0D540C92">
      <w:pPr>
        <w:spacing w:line="320" w:lineRule="exact"/>
        <w:ind w:right="338" w:rightChars="161"/>
        <w:rPr>
          <w:rFonts w:eastAsia="微软雅黑"/>
          <w:bCs/>
          <w:szCs w:val="21"/>
        </w:rPr>
      </w:pPr>
      <w:r>
        <w:rPr>
          <w:rFonts w:hint="eastAsia" w:eastAsia="微软雅黑"/>
          <w:bCs/>
          <w:szCs w:val="21"/>
        </w:rPr>
        <w:t>For the detection and differentiation of pathogenic</w:t>
      </w:r>
      <w:r>
        <w:rPr>
          <w:rFonts w:hint="eastAsia" w:eastAsia="微软雅黑"/>
          <w:bCs/>
          <w:i/>
          <w:iCs/>
          <w:szCs w:val="21"/>
        </w:rPr>
        <w:t xml:space="preserve"> Yersinia enterocolitica</w:t>
      </w:r>
      <w:r>
        <w:rPr>
          <w:rFonts w:hint="eastAsia" w:eastAsia="微软雅黑"/>
          <w:bCs/>
          <w:szCs w:val="21"/>
        </w:rPr>
        <w:t>.</w:t>
      </w:r>
    </w:p>
    <w:p w14:paraId="6C72F8E8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 w14:paraId="11C3BB25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 w14:paraId="1CEF2C6C">
      <w:pPr>
        <w:spacing w:line="32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Peptone provides nitrogen sources, vitamins, and growth factors.Salts maintain osmotic balance; agar acts as the solidifying agent.Inhibitors (supplementary reagents) suppress contaminating flora.Chromogenic substrates react specifically with enzymes produced by pathogenic </w:t>
      </w:r>
      <w:r>
        <w:rPr>
          <w:rFonts w:hint="eastAsia" w:eastAsia="微软雅黑"/>
          <w:bCs/>
          <w:i/>
          <w:iCs/>
          <w:szCs w:val="21"/>
        </w:rPr>
        <w:t>Yersinia enterocolitica</w:t>
      </w:r>
      <w:r>
        <w:rPr>
          <w:rFonts w:hint="eastAsia"/>
          <w:kern w:val="0"/>
          <w:szCs w:val="21"/>
        </w:rPr>
        <w:t>, hydrolyzing the substrate to release chromogens. Pathogenic strains form lavender colonies, while non-pathogenic strains appear metallic blue or are inhibited.</w:t>
      </w:r>
    </w:p>
    <w:p w14:paraId="1E87E4A2"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 w14:paraId="5E5AD392"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7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 w14:paraId="053E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 w14:paraId="5D737522"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3161852D"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 w14:paraId="73A5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55F5711B">
            <w:pPr>
              <w:rPr>
                <w:bCs/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Peptone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4400F439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9.0g</w:t>
            </w:r>
          </w:p>
        </w:tc>
      </w:tr>
      <w:tr w14:paraId="49B2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41584EEA">
            <w:pPr>
              <w:rPr>
                <w:bCs/>
                <w:color w:val="000000"/>
                <w:szCs w:val="21"/>
              </w:rPr>
            </w:pPr>
            <w:r>
              <w:rPr>
                <w:rFonts w:eastAsia="Segoe UI"/>
                <w:color w:val="0D0D0D"/>
                <w:szCs w:val="21"/>
                <w:shd w:val="clear" w:color="auto" w:fill="FFFFFF"/>
              </w:rPr>
              <w:t>Salts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73D83D3F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5.0g</w:t>
            </w:r>
          </w:p>
        </w:tc>
      </w:tr>
      <w:tr w14:paraId="33FD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6432D1A6">
            <w:pPr>
              <w:rPr>
                <w:bCs/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Chromogenic mixture</w:t>
            </w:r>
            <w:r>
              <w:rPr>
                <w:kern w:val="0"/>
                <w:szCs w:val="21"/>
              </w:rPr>
              <w:tab/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0CA1BDDA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1.4g</w:t>
            </w:r>
          </w:p>
        </w:tc>
      </w:tr>
      <w:tr w14:paraId="420C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0C196ECD">
            <w:pPr>
              <w:rPr>
                <w:bCs/>
                <w:color w:val="000000"/>
                <w:szCs w:val="21"/>
              </w:rPr>
            </w:pPr>
            <w: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46BC54C3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15.0g</w:t>
            </w:r>
          </w:p>
        </w:tc>
      </w:tr>
      <w:tr w14:paraId="3F32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 w14:paraId="76F20EE8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 7.0±0.2 at 25°C</w:t>
            </w:r>
          </w:p>
        </w:tc>
      </w:tr>
    </w:tbl>
    <w:p w14:paraId="1CD4FA25">
      <w:pPr>
        <w:spacing w:line="320" w:lineRule="exact"/>
        <w:rPr>
          <w:b/>
          <w:bCs/>
          <w:szCs w:val="21"/>
        </w:rPr>
      </w:pPr>
    </w:p>
    <w:p w14:paraId="318D1770"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 w14:paraId="0CC8EDCC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Weigh 30.4 g of the dry powder and dissolve in 1000 mL of distilled or purified water.Stir and heat to boiling until fully dissolved.Cool to approximately 50°C.Add 1 vial of lyophilized supplement (SR0770) per 100 mL medium. Mix thoroughly.Pour into sterile Petri dishes under aseptic conditions.</w:t>
      </w:r>
    </w:p>
    <w:p w14:paraId="135750E0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 w14:paraId="17C669D5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 w14:paraId="31D6DCA8"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35-37°C for 24 hours</w:t>
      </w:r>
    </w:p>
    <w:tbl>
      <w:tblPr>
        <w:tblStyle w:val="7"/>
        <w:tblpPr w:leftFromText="180" w:rightFromText="180" w:vertAnchor="text" w:horzAnchor="margin" w:tblpX="250" w:tblpY="55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842"/>
        <w:gridCol w:w="2057"/>
        <w:gridCol w:w="1817"/>
      </w:tblGrid>
      <w:tr w14:paraId="0F16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23" w:type="dxa"/>
            <w:shd w:val="clear" w:color="auto" w:fill="FFFFFF"/>
            <w:vAlign w:val="center"/>
          </w:tcPr>
          <w:p w14:paraId="1ADBEF6D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27CECA3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Approx. Inoculum(CFU)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0D8ED9FF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Recovery</w:t>
            </w:r>
          </w:p>
        </w:tc>
        <w:tc>
          <w:tcPr>
            <w:tcW w:w="1817" w:type="dxa"/>
            <w:shd w:val="clear" w:color="auto" w:fill="FFFFFF"/>
            <w:vAlign w:val="center"/>
          </w:tcPr>
          <w:p w14:paraId="3C4DC8A2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/>
                <w:bCs/>
                <w:szCs w:val="21"/>
              </w:rPr>
              <w:t>Characteristics</w:t>
            </w:r>
          </w:p>
        </w:tc>
      </w:tr>
      <w:tr w14:paraId="5F3D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823" w:type="dxa"/>
            <w:shd w:val="clear" w:color="auto" w:fill="FFFFFF"/>
            <w:vAlign w:val="center"/>
          </w:tcPr>
          <w:p w14:paraId="74FC040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i/>
                <w:szCs w:val="21"/>
              </w:rPr>
              <w:t xml:space="preserve">Y. Enterocolitica </w:t>
            </w:r>
            <w:r>
              <w:rPr>
                <w:rFonts w:hint="eastAsia" w:eastAsia="微软雅黑"/>
                <w:iCs/>
                <w:szCs w:val="21"/>
              </w:rPr>
              <w:t>CMCC(B)52204</w:t>
            </w:r>
            <w:r>
              <w:rPr>
                <w:rFonts w:hint="eastAsia" w:eastAsia="微软雅黑"/>
                <w:iCs/>
                <w:szCs w:val="21"/>
              </w:rPr>
              <w:tab/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334655B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10-100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0C2106A4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PR≥0.5</w:t>
            </w:r>
          </w:p>
        </w:tc>
        <w:tc>
          <w:tcPr>
            <w:tcW w:w="1817" w:type="dxa"/>
            <w:shd w:val="clear" w:color="auto" w:fill="FFFFFF"/>
            <w:vAlign w:val="center"/>
          </w:tcPr>
          <w:p w14:paraId="6A0865FE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Magenta colonies</w:t>
            </w:r>
          </w:p>
        </w:tc>
      </w:tr>
      <w:tr w14:paraId="41D6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23" w:type="dxa"/>
            <w:shd w:val="clear" w:color="auto" w:fill="FFFFFF"/>
            <w:vAlign w:val="center"/>
          </w:tcPr>
          <w:p w14:paraId="5E7EC320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i/>
                <w:szCs w:val="21"/>
              </w:rPr>
              <w:t xml:space="preserve">Y. enterocolitica </w:t>
            </w:r>
            <w:r>
              <w:rPr>
                <w:rFonts w:hint="eastAsia" w:eastAsia="微软雅黑"/>
                <w:iCs/>
                <w:szCs w:val="21"/>
              </w:rPr>
              <w:t>GDMCC68056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010975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578BA479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Growth observed</w:t>
            </w:r>
          </w:p>
        </w:tc>
        <w:tc>
          <w:tcPr>
            <w:tcW w:w="1817" w:type="dxa"/>
            <w:shd w:val="clear" w:color="auto" w:fill="FFFFFF"/>
            <w:vAlign w:val="center"/>
          </w:tcPr>
          <w:p w14:paraId="2331A00F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bCs/>
                <w:szCs w:val="21"/>
              </w:rPr>
              <w:t>Dark blue colonies</w:t>
            </w:r>
            <w:bookmarkStart w:id="0" w:name="_GoBack"/>
            <w:bookmarkEnd w:id="0"/>
          </w:p>
        </w:tc>
      </w:tr>
      <w:tr w14:paraId="7A12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23" w:type="dxa"/>
            <w:shd w:val="clear" w:color="auto" w:fill="FFFFFF"/>
            <w:vAlign w:val="center"/>
          </w:tcPr>
          <w:p w14:paraId="4DCBD252">
            <w:pPr>
              <w:spacing w:line="320" w:lineRule="exact"/>
              <w:jc w:val="center"/>
              <w:rPr>
                <w:rFonts w:eastAsia="微软雅黑"/>
                <w:i/>
                <w:szCs w:val="21"/>
              </w:rPr>
            </w:pPr>
            <w:r>
              <w:rPr>
                <w:rFonts w:hint="eastAsia" w:eastAsia="微软雅黑"/>
                <w:i/>
                <w:szCs w:val="21"/>
              </w:rPr>
              <w:t xml:space="preserve">Escherichia coli </w:t>
            </w:r>
            <w:r>
              <w:rPr>
                <w:rFonts w:hint="eastAsia" w:eastAsia="微软雅黑"/>
                <w:iCs/>
                <w:szCs w:val="21"/>
              </w:rPr>
              <w:t>ATCC 25922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F506696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6A7C5751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szCs w:val="21"/>
              </w:rPr>
              <w:t>G≤1</w:t>
            </w:r>
          </w:p>
        </w:tc>
        <w:tc>
          <w:tcPr>
            <w:tcW w:w="1817" w:type="dxa"/>
            <w:shd w:val="clear" w:color="auto" w:fill="FFFFFF"/>
            <w:vAlign w:val="center"/>
          </w:tcPr>
          <w:p w14:paraId="3F2E9B90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No growth</w:t>
            </w:r>
          </w:p>
        </w:tc>
      </w:tr>
      <w:tr w14:paraId="2948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23" w:type="dxa"/>
            <w:shd w:val="clear" w:color="auto" w:fill="FFFFFF"/>
            <w:vAlign w:val="center"/>
          </w:tcPr>
          <w:p w14:paraId="3AAA817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eastAsia="微软雅黑"/>
                <w:i/>
                <w:szCs w:val="21"/>
              </w:rPr>
              <w:t xml:space="preserve">Enterococcus faecalis </w:t>
            </w:r>
            <w:r>
              <w:rPr>
                <w:rFonts w:hint="eastAsia" w:eastAsia="微软雅黑"/>
                <w:iCs/>
                <w:szCs w:val="21"/>
              </w:rPr>
              <w:t>ATCC 29212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A351DE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22C9DE52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G≤1</w:t>
            </w:r>
          </w:p>
        </w:tc>
        <w:tc>
          <w:tcPr>
            <w:tcW w:w="1817" w:type="dxa"/>
            <w:shd w:val="clear" w:color="auto" w:fill="FFFFFF"/>
            <w:vAlign w:val="center"/>
          </w:tcPr>
          <w:p w14:paraId="3562C5BC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No growth</w:t>
            </w:r>
          </w:p>
        </w:tc>
      </w:tr>
    </w:tbl>
    <w:p w14:paraId="5D1236F8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1ED3A934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 w14:paraId="390EF2F4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 w14:paraId="0D8B43ED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 w14:paraId="32B980F0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 w14:paraId="1194469D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 w14:paraId="0065BD32"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 w14:paraId="5A17D791"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 w14:paraId="5FB5BC8D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5A0F6482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 w14:paraId="1B8FAFA9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 w14:paraId="7252B777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 w14:paraId="6A553E99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 w14:paraId="634F62D9"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 w14:paraId="0765E2C6">
      <w:pPr>
        <w:spacing w:line="320" w:lineRule="exact"/>
        <w:ind w:firstLine="105" w:firstLineChars="5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726690" cy="2747010"/>
            <wp:effectExtent l="0" t="0" r="0" b="0"/>
            <wp:wrapNone/>
            <wp:docPr id="1783934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34547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CC559">
      <w:pPr>
        <w:spacing w:line="320" w:lineRule="exact"/>
        <w:ind w:firstLine="105" w:firstLineChars="50"/>
        <w:rPr>
          <w:szCs w:val="21"/>
        </w:rPr>
      </w:pPr>
    </w:p>
    <w:p w14:paraId="5B831BFA">
      <w:pPr>
        <w:spacing w:line="320" w:lineRule="exact"/>
        <w:ind w:firstLine="105" w:firstLineChars="50"/>
        <w:rPr>
          <w:szCs w:val="21"/>
        </w:rPr>
      </w:pPr>
    </w:p>
    <w:p w14:paraId="4145C45F">
      <w:pPr>
        <w:spacing w:line="320" w:lineRule="exact"/>
        <w:ind w:firstLine="105" w:firstLineChars="50"/>
        <w:rPr>
          <w:szCs w:val="21"/>
        </w:rPr>
      </w:pPr>
    </w:p>
    <w:p w14:paraId="78A459DC">
      <w:pPr>
        <w:spacing w:line="320" w:lineRule="exact"/>
        <w:ind w:firstLine="105" w:firstLineChars="50"/>
        <w:rPr>
          <w:szCs w:val="21"/>
        </w:rPr>
      </w:pPr>
    </w:p>
    <w:p w14:paraId="450882B7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3560608A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1D8E68CF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66CDC012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1E72E44A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54465E6F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16FC29BE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630C2B1A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43609658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26FE1528">
      <w:pPr>
        <w:spacing w:line="320" w:lineRule="exact"/>
        <w:ind w:firstLine="105" w:firstLineChars="50"/>
        <w:jc w:val="center"/>
        <w:rPr>
          <w:rFonts w:eastAsia="微软雅黑"/>
          <w:bCs/>
          <w:szCs w:val="21"/>
        </w:rPr>
      </w:pPr>
      <w:r>
        <w:rPr>
          <w:rFonts w:eastAsia="微软雅黑"/>
          <w:b/>
          <w:bCs/>
          <w:szCs w:val="21"/>
        </w:rPr>
        <w:t>Pathogenic </w:t>
      </w:r>
      <w:r>
        <w:rPr>
          <w:rFonts w:eastAsia="微软雅黑"/>
          <w:b/>
          <w:bCs/>
          <w:i/>
          <w:iCs/>
          <w:szCs w:val="21"/>
        </w:rPr>
        <w:t>Yersinia enterocolitica</w:t>
      </w:r>
      <w:r>
        <w:rPr>
          <w:rFonts w:eastAsia="微软雅黑"/>
          <w:bCs/>
          <w:szCs w:val="21"/>
        </w:rPr>
        <w:t>: Magenta colonies</w:t>
      </w:r>
    </w:p>
    <w:p w14:paraId="717C5701">
      <w:pPr>
        <w:spacing w:line="320" w:lineRule="exact"/>
        <w:ind w:firstLine="105" w:firstLineChars="50"/>
        <w:jc w:val="center"/>
        <w:rPr>
          <w:rFonts w:hint="eastAsia" w:eastAsia="微软雅黑"/>
          <w:bCs/>
          <w:szCs w:val="21"/>
        </w:rPr>
      </w:pPr>
      <w:r>
        <w:rPr>
          <w:rFonts w:eastAsia="微软雅黑"/>
          <w:b/>
          <w:bCs/>
          <w:szCs w:val="21"/>
        </w:rPr>
        <w:t>Non-pathogenic strains</w:t>
      </w:r>
      <w:r>
        <w:rPr>
          <w:rFonts w:eastAsia="微软雅黑"/>
          <w:bCs/>
          <w:szCs w:val="21"/>
        </w:rPr>
        <w:t xml:space="preserve">: </w:t>
      </w:r>
      <w:r>
        <w:rPr>
          <w:rFonts w:hint="eastAsia" w:eastAsia="微软雅黑"/>
          <w:bCs/>
          <w:szCs w:val="21"/>
        </w:rPr>
        <w:t>Dark blue colonies</w:t>
      </w:r>
      <w:r>
        <w:rPr>
          <w:rFonts w:eastAsia="微软雅黑"/>
          <w:bCs/>
          <w:szCs w:val="21"/>
        </w:rPr>
        <w:t xml:space="preserve"> or inhibited/no growth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F7B17">
    <w:r>
      <w:rPr>
        <w:rFonts w:hint="eastAsia"/>
        <w:b/>
        <w:bCs/>
        <w:sz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96CF8">
    <w:pPr>
      <w:pStyle w:val="5"/>
      <w:pBdr>
        <w:bottom w:val="none" w:color="auto" w:sz="0" w:space="1"/>
      </w:pBdr>
    </w:pPr>
    <w:r>
      <w:rPr>
        <w:rFonts w:hint="eastAsia" w:ascii="微软雅黑" w:hAnsi="微软雅黑" w:eastAsia="微软雅黑" w:cs="微软雅黑"/>
        <w:b/>
        <w:bCs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94005"/>
    <w:rsid w:val="001A7479"/>
    <w:rsid w:val="001C29D9"/>
    <w:rsid w:val="001D1291"/>
    <w:rsid w:val="001E0591"/>
    <w:rsid w:val="001E32D3"/>
    <w:rsid w:val="001E69D9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E30"/>
    <w:rsid w:val="00417F69"/>
    <w:rsid w:val="004260F9"/>
    <w:rsid w:val="00452368"/>
    <w:rsid w:val="0045701E"/>
    <w:rsid w:val="004721B8"/>
    <w:rsid w:val="0048556A"/>
    <w:rsid w:val="00485AD1"/>
    <w:rsid w:val="00493F9D"/>
    <w:rsid w:val="00495F39"/>
    <w:rsid w:val="004A0D30"/>
    <w:rsid w:val="004B0299"/>
    <w:rsid w:val="004E2A8E"/>
    <w:rsid w:val="004E5741"/>
    <w:rsid w:val="00513385"/>
    <w:rsid w:val="00516DB5"/>
    <w:rsid w:val="00543E5A"/>
    <w:rsid w:val="00544E22"/>
    <w:rsid w:val="00546E31"/>
    <w:rsid w:val="00563EAE"/>
    <w:rsid w:val="00566551"/>
    <w:rsid w:val="00567D4C"/>
    <w:rsid w:val="0057559B"/>
    <w:rsid w:val="0058168F"/>
    <w:rsid w:val="0058412E"/>
    <w:rsid w:val="005A1195"/>
    <w:rsid w:val="005A6C4C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32886"/>
    <w:rsid w:val="00632C8F"/>
    <w:rsid w:val="00643BB4"/>
    <w:rsid w:val="00657480"/>
    <w:rsid w:val="006601B2"/>
    <w:rsid w:val="00663BB7"/>
    <w:rsid w:val="00671C0E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7AF5"/>
    <w:rsid w:val="007B057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69D8"/>
    <w:rsid w:val="00B271E5"/>
    <w:rsid w:val="00B30FED"/>
    <w:rsid w:val="00B4011F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150A"/>
    <w:rsid w:val="00F036FD"/>
    <w:rsid w:val="00F066DC"/>
    <w:rsid w:val="00F06E07"/>
    <w:rsid w:val="00F17718"/>
    <w:rsid w:val="00F25220"/>
    <w:rsid w:val="00F2683C"/>
    <w:rsid w:val="00F4125B"/>
    <w:rsid w:val="00F425C6"/>
    <w:rsid w:val="00F43748"/>
    <w:rsid w:val="00F6082C"/>
    <w:rsid w:val="00F650E7"/>
    <w:rsid w:val="00F663BC"/>
    <w:rsid w:val="00F667E4"/>
    <w:rsid w:val="00F72E81"/>
    <w:rsid w:val="00F84014"/>
    <w:rsid w:val="00F9099A"/>
    <w:rsid w:val="00F94DEB"/>
    <w:rsid w:val="00FA204C"/>
    <w:rsid w:val="00FD19E2"/>
    <w:rsid w:val="00FD4F3C"/>
    <w:rsid w:val="00FD6A0D"/>
    <w:rsid w:val="00FD769B"/>
    <w:rsid w:val="00FE2E1A"/>
    <w:rsid w:val="037B15C3"/>
    <w:rsid w:val="138419BE"/>
    <w:rsid w:val="1F2E5EDE"/>
    <w:rsid w:val="22A928DE"/>
    <w:rsid w:val="236553F8"/>
    <w:rsid w:val="275B6157"/>
    <w:rsid w:val="2F6526DF"/>
    <w:rsid w:val="36B41819"/>
    <w:rsid w:val="375871CD"/>
    <w:rsid w:val="380E0584"/>
    <w:rsid w:val="489C4AEB"/>
    <w:rsid w:val="51A13431"/>
    <w:rsid w:val="53405885"/>
    <w:rsid w:val="58AD528C"/>
    <w:rsid w:val="60C14A11"/>
    <w:rsid w:val="62E43F5E"/>
    <w:rsid w:val="654A3C47"/>
    <w:rsid w:val="6AC06E04"/>
    <w:rsid w:val="75257943"/>
    <w:rsid w:val="75DA0F67"/>
    <w:rsid w:val="7C8D2AD0"/>
    <w:rsid w:val="CFF36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1818</Characters>
  <Lines>15</Lines>
  <Paragraphs>4</Paragraphs>
  <TotalTime>0</TotalTime>
  <ScaleCrop>false</ScaleCrop>
  <LinksUpToDate>false</LinksUpToDate>
  <CharactersWithSpaces>2036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2024-11-05T12:00:00Z</dcterms:created>
  <dc:creator>huankai1</dc:creator>
  <cp:lastModifiedBy>A-X</cp:lastModifiedBy>
  <cp:lastPrinted>2019-05-14T15:26:00Z</cp:lastPrinted>
  <dcterms:modified xsi:type="dcterms:W3CDTF">2025-03-04T02:32:59Z</dcterms:modified>
  <dc:title>CRM012　金黄色葡萄球菌显色培养基说明书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D8F4D9D4038848418E6A4A8DB4DF905C_13</vt:lpwstr>
  </property>
  <property fmtid="{D5CDD505-2E9C-101B-9397-08002B2CF9AE}" pid="4" name="KSOTemplateDocerSaveRecord">
    <vt:lpwstr>eyJoZGlkIjoiOWJiZGUwOWNmZjk5OTI3MTAzY2QwNGRmMjFiYTZhZGUiLCJ1c2VySWQiOiI5OTc3OTYzODQifQ==</vt:lpwstr>
  </property>
</Properties>
</file>