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ind w:firstLine="1964" w:firstLineChars="545"/>
        <w:rPr>
          <w:b/>
          <w:bCs/>
          <w:sz w:val="36"/>
          <w:szCs w:val="36"/>
        </w:rPr>
      </w:pPr>
    </w:p>
    <w:p>
      <w:pPr>
        <w:spacing w:line="320" w:lineRule="exact"/>
        <w:jc w:val="center"/>
        <w:rPr>
          <w:b/>
          <w:bCs/>
          <w:szCs w:val="21"/>
        </w:rPr>
      </w:pPr>
      <w:r>
        <w:rPr>
          <w:rFonts w:hint="eastAsia" w:eastAsia="微软雅黑"/>
          <w:b/>
          <w:bCs/>
          <w:sz w:val="36"/>
          <w:szCs w:val="36"/>
        </w:rPr>
        <w:t>Fluid Casein Digest-Soy Lecithin- Polysorbate 20 Medium</w:t>
      </w:r>
    </w:p>
    <w:tbl>
      <w:tblPr>
        <w:tblStyle w:val="11"/>
        <w:tblW w:w="952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3"/>
        <w:gridCol w:w="3174"/>
        <w:gridCol w:w="3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3" w:type="dxa"/>
          </w:tcPr>
          <w:p>
            <w:pPr>
              <w:spacing w:line="320" w:lineRule="exact"/>
              <w:jc w:val="center"/>
              <w:rPr>
                <w:rFonts w:eastAsia="微软雅黑"/>
                <w:b/>
                <w:bCs/>
                <w:szCs w:val="21"/>
              </w:rPr>
            </w:pPr>
            <w:r>
              <w:rPr>
                <w:rFonts w:eastAsia="微软雅黑"/>
                <w:b/>
                <w:bCs/>
                <w:szCs w:val="21"/>
              </w:rPr>
              <w:t>Product No.</w:t>
            </w:r>
          </w:p>
        </w:tc>
        <w:tc>
          <w:tcPr>
            <w:tcW w:w="3174" w:type="dxa"/>
          </w:tcPr>
          <w:p>
            <w:pPr>
              <w:spacing w:line="320" w:lineRule="exact"/>
              <w:jc w:val="center"/>
              <w:rPr>
                <w:rFonts w:eastAsia="微软雅黑"/>
                <w:b/>
                <w:bCs/>
                <w:szCs w:val="21"/>
              </w:rPr>
            </w:pPr>
            <w:r>
              <w:rPr>
                <w:rFonts w:eastAsia="微软雅黑"/>
                <w:b/>
                <w:bCs/>
                <w:szCs w:val="21"/>
              </w:rPr>
              <w:t>Product Category</w:t>
            </w:r>
          </w:p>
        </w:tc>
        <w:tc>
          <w:tcPr>
            <w:tcW w:w="3174" w:type="dxa"/>
          </w:tcPr>
          <w:p>
            <w:pPr>
              <w:spacing w:line="320" w:lineRule="exact"/>
              <w:jc w:val="center"/>
              <w:rPr>
                <w:rFonts w:eastAsia="微软雅黑"/>
                <w:b/>
                <w:bCs/>
                <w:szCs w:val="21"/>
              </w:rPr>
            </w:pPr>
            <w:r>
              <w:rPr>
                <w:rFonts w:eastAsia="微软雅黑"/>
                <w:b/>
                <w:bCs/>
                <w:szCs w:val="21"/>
              </w:rPr>
              <w:t>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3" w:type="dxa"/>
          </w:tcPr>
          <w:p>
            <w:pPr>
              <w:spacing w:line="320" w:lineRule="exact"/>
              <w:jc w:val="center"/>
              <w:rPr>
                <w:bCs/>
                <w:szCs w:val="21"/>
              </w:rPr>
            </w:pPr>
            <w:r>
              <w:rPr>
                <w:rFonts w:hint="eastAsia"/>
                <w:bCs/>
                <w:szCs w:val="21"/>
              </w:rPr>
              <w:t>HCM040</w:t>
            </w:r>
          </w:p>
        </w:tc>
        <w:tc>
          <w:tcPr>
            <w:tcW w:w="3174" w:type="dxa"/>
          </w:tcPr>
          <w:p>
            <w:pPr>
              <w:tabs>
                <w:tab w:val="center" w:pos="1782"/>
              </w:tabs>
              <w:spacing w:line="320" w:lineRule="exact"/>
              <w:jc w:val="center"/>
              <w:rPr>
                <w:rFonts w:eastAsia="微软雅黑"/>
                <w:bCs/>
                <w:szCs w:val="21"/>
              </w:rPr>
            </w:pPr>
            <w:r>
              <w:rPr>
                <w:rFonts w:eastAsia="微软雅黑"/>
                <w:bCs/>
                <w:szCs w:val="21"/>
              </w:rPr>
              <w:t>Dehydrated Culture Medium</w:t>
            </w:r>
          </w:p>
        </w:tc>
        <w:tc>
          <w:tcPr>
            <w:tcW w:w="3174" w:type="dxa"/>
          </w:tcPr>
          <w:p>
            <w:pPr>
              <w:spacing w:line="320" w:lineRule="exact"/>
              <w:jc w:val="center"/>
              <w:rPr>
                <w:rFonts w:eastAsia="微软雅黑"/>
                <w:bCs/>
                <w:szCs w:val="21"/>
              </w:rPr>
            </w:pPr>
            <w:r>
              <w:rPr>
                <w:kern w:val="0"/>
                <w:szCs w:val="21"/>
              </w:rPr>
              <w:t>500g/bottle</w:t>
            </w:r>
          </w:p>
        </w:tc>
      </w:tr>
    </w:tbl>
    <w:p>
      <w:pPr>
        <w:spacing w:line="320" w:lineRule="exact"/>
        <w:ind w:firstLine="105" w:firstLineChars="50"/>
        <w:rPr>
          <w:rFonts w:eastAsia="微软雅黑"/>
          <w:b/>
          <w:bCs/>
          <w:szCs w:val="21"/>
        </w:rPr>
      </w:pPr>
    </w:p>
    <w:p>
      <w:pPr>
        <w:spacing w:line="320" w:lineRule="exact"/>
        <w:rPr>
          <w:rFonts w:eastAsia="微软雅黑"/>
          <w:b/>
          <w:bCs/>
          <w:szCs w:val="21"/>
        </w:rPr>
      </w:pPr>
      <w:bookmarkStart w:id="0" w:name="_GoBack"/>
      <w:r>
        <w:rPr>
          <w:rFonts w:eastAsia="微软雅黑"/>
          <w:b/>
          <w:bCs/>
          <w:szCs w:val="21"/>
        </w:rPr>
        <w:t>Intended Use</w:t>
      </w:r>
      <w:bookmarkEnd w:id="0"/>
    </w:p>
    <w:p>
      <w:pPr>
        <w:spacing w:line="320" w:lineRule="exact"/>
        <w:ind w:right="338" w:rightChars="161"/>
        <w:rPr>
          <w:kern w:val="0"/>
          <w:szCs w:val="21"/>
        </w:rPr>
      </w:pPr>
      <w:r>
        <w:rPr>
          <w:rFonts w:hint="eastAsia"/>
          <w:kern w:val="0"/>
          <w:szCs w:val="21"/>
        </w:rPr>
        <w:t>For sample dilution.</w:t>
      </w:r>
    </w:p>
    <w:p>
      <w:pPr>
        <w:spacing w:line="320" w:lineRule="exact"/>
        <w:ind w:right="338" w:rightChars="161"/>
        <w:rPr>
          <w:kern w:val="0"/>
          <w:szCs w:val="21"/>
        </w:rPr>
      </w:pPr>
    </w:p>
    <w:p>
      <w:pPr>
        <w:spacing w:line="320" w:lineRule="exact"/>
        <w:ind w:right="338" w:rightChars="161"/>
        <w:rPr>
          <w:rFonts w:eastAsia="微软雅黑"/>
          <w:b/>
          <w:bCs/>
          <w:szCs w:val="21"/>
        </w:rPr>
      </w:pPr>
      <w:r>
        <w:rPr>
          <w:rFonts w:eastAsia="微软雅黑"/>
          <w:b/>
          <w:bCs/>
          <w:szCs w:val="21"/>
        </w:rPr>
        <w:t>Principle and Interpretation</w:t>
      </w:r>
    </w:p>
    <w:p>
      <w:pPr>
        <w:spacing w:line="320" w:lineRule="exact"/>
        <w:rPr>
          <w:kern w:val="0"/>
          <w:szCs w:val="21"/>
        </w:rPr>
      </w:pPr>
      <w:r>
        <w:rPr>
          <w:rFonts w:hint="eastAsia"/>
          <w:kern w:val="0"/>
          <w:szCs w:val="21"/>
        </w:rPr>
        <w:t xml:space="preserve">The medium contains pancreatic digest of casein which provide the necessary nutrients for the growth of the organisms. Soy lecithin neutralizes the quaternary ammonium compounds while polysorbate 20 neutralizes phenolic disinfectants, hexachlorophene and formalin. </w:t>
      </w:r>
    </w:p>
    <w:p>
      <w:pPr>
        <w:spacing w:line="320" w:lineRule="exact"/>
        <w:ind w:left="90" w:leftChars="43"/>
        <w:rPr>
          <w:rFonts w:eastAsia="微软雅黑"/>
          <w:bCs/>
          <w:szCs w:val="21"/>
        </w:rPr>
      </w:pPr>
    </w:p>
    <w:p>
      <w:pPr>
        <w:spacing w:line="320" w:lineRule="exact"/>
        <w:ind w:right="338" w:rightChars="161" w:firstLine="105" w:firstLineChars="50"/>
        <w:rPr>
          <w:rFonts w:eastAsia="微软雅黑"/>
          <w:b/>
          <w:bCs/>
          <w:szCs w:val="21"/>
        </w:rPr>
      </w:pPr>
      <w:r>
        <w:rPr>
          <w:rFonts w:eastAsia="微软雅黑"/>
          <w:b/>
          <w:bCs/>
          <w:szCs w:val="21"/>
        </w:rPr>
        <w:t>Formulation</w:t>
      </w:r>
    </w:p>
    <w:tbl>
      <w:tblPr>
        <w:tblStyle w:val="11"/>
        <w:tblpPr w:leftFromText="180" w:rightFromText="180" w:vertAnchor="text" w:tblpX="155"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7"/>
        <w:gridCol w:w="3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037" w:type="dxa"/>
            <w:shd w:val="clear" w:color="auto" w:fill="FFFFFF"/>
            <w:vAlign w:val="center"/>
          </w:tcPr>
          <w:p>
            <w:pPr>
              <w:rPr>
                <w:rFonts w:eastAsia="微软雅黑"/>
                <w:b/>
                <w:color w:val="000000"/>
                <w:szCs w:val="21"/>
              </w:rPr>
            </w:pPr>
            <w:r>
              <w:rPr>
                <w:rFonts w:eastAsia="微软雅黑"/>
                <w:b/>
                <w:color w:val="000000"/>
                <w:szCs w:val="21"/>
              </w:rPr>
              <w:t>Ingredients</w:t>
            </w:r>
          </w:p>
        </w:tc>
        <w:tc>
          <w:tcPr>
            <w:tcW w:w="3377" w:type="dxa"/>
            <w:shd w:val="clear" w:color="auto" w:fill="FFFFFF"/>
            <w:vAlign w:val="center"/>
          </w:tcPr>
          <w:p>
            <w:pPr>
              <w:jc w:val="center"/>
              <w:rPr>
                <w:rFonts w:eastAsia="微软雅黑"/>
                <w:b/>
                <w:color w:val="000000"/>
                <w:szCs w:val="21"/>
              </w:rPr>
            </w:pPr>
            <w:r>
              <w:rPr>
                <w:rFonts w:eastAsia="微软雅黑"/>
                <w:b/>
                <w:color w:val="000000"/>
                <w:szCs w:val="21"/>
              </w:rPr>
              <w:t>/liter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vAlign w:val="center"/>
          </w:tcPr>
          <w:p>
            <w:pPr>
              <w:rPr>
                <w:bCs/>
                <w:color w:val="000000"/>
                <w:szCs w:val="21"/>
              </w:rPr>
            </w:pPr>
            <w:r>
              <w:rPr>
                <w:rFonts w:hint="eastAsia"/>
                <w:bCs/>
                <w:color w:val="000000"/>
                <w:szCs w:val="21"/>
              </w:rPr>
              <w:t>Pancreatic digest of casein</w:t>
            </w:r>
          </w:p>
        </w:tc>
        <w:tc>
          <w:tcPr>
            <w:tcW w:w="3377" w:type="dxa"/>
            <w:shd w:val="clear" w:color="auto" w:fill="FFFFFF"/>
            <w:vAlign w:val="center"/>
          </w:tcPr>
          <w:p>
            <w:pPr>
              <w:jc w:val="center"/>
              <w:rPr>
                <w:bCs/>
                <w:color w:val="000000"/>
                <w:szCs w:val="21"/>
              </w:rPr>
            </w:pPr>
            <w:r>
              <w:rPr>
                <w:rFonts w:hint="eastAsia"/>
                <w:bCs/>
                <w:color w:val="000000"/>
                <w:szCs w:val="21"/>
              </w:rPr>
              <w:t>20.0g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vAlign w:val="center"/>
          </w:tcPr>
          <w:p>
            <w:pPr>
              <w:rPr>
                <w:bCs/>
                <w:color w:val="000000"/>
                <w:szCs w:val="21"/>
              </w:rPr>
            </w:pPr>
            <w:r>
              <w:rPr>
                <w:rFonts w:hint="eastAsia"/>
                <w:bCs/>
                <w:color w:val="000000"/>
                <w:szCs w:val="21"/>
              </w:rPr>
              <w:t>Soy lecithin</w:t>
            </w:r>
          </w:p>
        </w:tc>
        <w:tc>
          <w:tcPr>
            <w:tcW w:w="3377" w:type="dxa"/>
            <w:shd w:val="clear" w:color="auto" w:fill="FFFFFF"/>
            <w:vAlign w:val="center"/>
          </w:tcPr>
          <w:p>
            <w:pPr>
              <w:jc w:val="center"/>
              <w:rPr>
                <w:bCs/>
                <w:color w:val="000000"/>
                <w:szCs w:val="21"/>
              </w:rPr>
            </w:pPr>
            <w:r>
              <w:rPr>
                <w:rFonts w:hint="eastAsia"/>
                <w:bCs/>
                <w:color w:val="000000"/>
                <w:szCs w:val="21"/>
              </w:rPr>
              <w:t>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9414" w:type="dxa"/>
            <w:gridSpan w:val="2"/>
            <w:shd w:val="clear" w:color="auto" w:fill="FFFFFF"/>
            <w:vAlign w:val="center"/>
          </w:tcPr>
          <w:p>
            <w:pPr>
              <w:rPr>
                <w:rFonts w:eastAsia="微软雅黑"/>
                <w:bCs/>
                <w:color w:val="000000"/>
                <w:szCs w:val="21"/>
              </w:rPr>
            </w:pPr>
            <w:r>
              <w:rPr>
                <w:rFonts w:eastAsia="微软雅黑"/>
                <w:bCs/>
                <w:color w:val="000000"/>
                <w:szCs w:val="21"/>
              </w:rPr>
              <w:t>pH</w:t>
            </w:r>
            <w:r>
              <w:rPr>
                <w:rFonts w:hint="eastAsia"/>
                <w:bCs/>
                <w:color w:val="000000"/>
                <w:szCs w:val="21"/>
              </w:rPr>
              <w:t>7.2</w:t>
            </w:r>
            <w:r>
              <w:rPr>
                <w:rFonts w:eastAsia="微软雅黑"/>
                <w:bCs/>
                <w:color w:val="000000"/>
                <w:szCs w:val="21"/>
              </w:rPr>
              <w:t>±0.2 at 25°C</w:t>
            </w:r>
          </w:p>
        </w:tc>
      </w:tr>
    </w:tbl>
    <w:p>
      <w:pPr>
        <w:spacing w:line="320" w:lineRule="exact"/>
        <w:rPr>
          <w:b/>
          <w:bCs/>
          <w:szCs w:val="21"/>
        </w:rPr>
      </w:pPr>
    </w:p>
    <w:p>
      <w:pPr>
        <w:spacing w:line="320" w:lineRule="exact"/>
        <w:rPr>
          <w:b/>
          <w:bCs/>
          <w:szCs w:val="21"/>
        </w:rPr>
      </w:pPr>
      <w:r>
        <w:rPr>
          <w:rFonts w:eastAsia="微软雅黑"/>
          <w:b/>
          <w:bCs/>
          <w:szCs w:val="21"/>
        </w:rPr>
        <w:t>Preparation</w:t>
      </w:r>
    </w:p>
    <w:p>
      <w:pPr>
        <w:autoSpaceDE w:val="0"/>
        <w:autoSpaceDN w:val="0"/>
        <w:adjustRightInd w:val="0"/>
        <w:jc w:val="left"/>
        <w:rPr>
          <w:kern w:val="0"/>
          <w:szCs w:val="21"/>
        </w:rPr>
      </w:pPr>
      <w:r>
        <w:rPr>
          <w:rFonts w:hint="eastAsia"/>
          <w:kern w:val="0"/>
          <w:szCs w:val="21"/>
        </w:rPr>
        <w:t>Suspend 25.0 g in 960mL of distilled or deionized water. Heating in a water bath at 48℃ to 50℃ minutes to effect solution. Add 40mL of polysorbate 20. Distribute into tubes or flasks. Autoclave at 121℃ for 15 minutes.</w:t>
      </w:r>
    </w:p>
    <w:p>
      <w:pPr>
        <w:spacing w:line="320" w:lineRule="exact"/>
        <w:ind w:right="338" w:rightChars="161"/>
        <w:rPr>
          <w:rFonts w:eastAsia="微软雅黑"/>
          <w:b/>
          <w:bCs/>
          <w:szCs w:val="21"/>
        </w:rPr>
      </w:pPr>
    </w:p>
    <w:p>
      <w:pPr>
        <w:spacing w:line="320" w:lineRule="exact"/>
        <w:ind w:right="338" w:rightChars="161"/>
        <w:rPr>
          <w:rFonts w:eastAsia="微软雅黑"/>
          <w:b/>
          <w:bCs/>
          <w:szCs w:val="21"/>
        </w:rPr>
      </w:pPr>
      <w:r>
        <w:rPr>
          <w:rFonts w:eastAsia="微软雅黑"/>
          <w:b/>
          <w:bCs/>
          <w:szCs w:val="21"/>
        </w:rPr>
        <w:t>Quality Control</w:t>
      </w:r>
    </w:p>
    <w:p>
      <w:pPr>
        <w:spacing w:line="320" w:lineRule="exact"/>
        <w:jc w:val="left"/>
        <w:rPr>
          <w:szCs w:val="21"/>
        </w:rPr>
      </w:pPr>
      <w:r>
        <w:rPr>
          <w:rFonts w:eastAsia="微软雅黑"/>
          <w:szCs w:val="21"/>
        </w:rPr>
        <w:t>Cultural characteristics observed after incubation at 35-37°C for 24 hours</w:t>
      </w:r>
    </w:p>
    <w:tbl>
      <w:tblPr>
        <w:tblStyle w:val="11"/>
        <w:tblpPr w:leftFromText="180" w:rightFromText="180" w:vertAnchor="text" w:horzAnchor="margin" w:tblpX="250" w:tblpY="55"/>
        <w:tblOverlap w:val="never"/>
        <w:tblW w:w="9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4180"/>
      </w:tblGrid>
      <w:tr>
        <w:trPr>
          <w:trHeight w:val="489" w:hRule="atLeast"/>
        </w:trPr>
        <w:tc>
          <w:tcPr>
            <w:tcW w:w="5359" w:type="dxa"/>
            <w:shd w:val="clear" w:color="auto" w:fill="FFFFFF"/>
            <w:vAlign w:val="center"/>
          </w:tcPr>
          <w:p>
            <w:pPr>
              <w:spacing w:line="320" w:lineRule="exact"/>
              <w:jc w:val="center"/>
              <w:rPr>
                <w:rFonts w:eastAsia="微软雅黑"/>
                <w:b/>
                <w:bCs/>
                <w:color w:val="000000" w:themeColor="text1"/>
                <w:szCs w:val="21"/>
                <w14:textFill>
                  <w14:solidFill>
                    <w14:schemeClr w14:val="tx1"/>
                  </w14:solidFill>
                </w14:textFill>
              </w:rPr>
            </w:pPr>
            <w:r>
              <w:rPr>
                <w:rFonts w:eastAsia="微软雅黑"/>
                <w:b/>
                <w:bCs/>
                <w:color w:val="000000" w:themeColor="text1"/>
                <w:szCs w:val="21"/>
                <w14:textFill>
                  <w14:solidFill>
                    <w14:schemeClr w14:val="tx1"/>
                  </w14:solidFill>
                </w14:textFill>
              </w:rPr>
              <w:t>Quality control strains</w:t>
            </w:r>
          </w:p>
        </w:tc>
        <w:tc>
          <w:tcPr>
            <w:tcW w:w="4180" w:type="dxa"/>
            <w:shd w:val="clear" w:color="auto" w:fill="FFFFFF"/>
            <w:vAlign w:val="center"/>
          </w:tcPr>
          <w:p>
            <w:pPr>
              <w:spacing w:line="320" w:lineRule="exact"/>
              <w:jc w:val="center"/>
              <w:rPr>
                <w:rFonts w:eastAsia="微软雅黑"/>
                <w:b/>
                <w:bCs/>
                <w:color w:val="000000"/>
                <w:szCs w:val="21"/>
              </w:rPr>
            </w:pPr>
            <w:r>
              <w:rPr>
                <w:rFonts w:eastAsia="微软雅黑"/>
                <w:b/>
                <w:bCs/>
                <w:color w:val="000000"/>
                <w:szCs w:val="21"/>
              </w:rPr>
              <w:t>Expected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5359" w:type="dxa"/>
            <w:shd w:val="clear" w:color="auto" w:fill="FFFFFF"/>
            <w:vAlign w:val="center"/>
          </w:tcPr>
          <w:p>
            <w:pPr>
              <w:spacing w:line="320" w:lineRule="exact"/>
              <w:jc w:val="center"/>
              <w:rPr>
                <w:rFonts w:eastAsia="微软雅黑"/>
                <w:szCs w:val="21"/>
              </w:rPr>
            </w:pPr>
            <w:r>
              <w:rPr>
                <w:rFonts w:hint="eastAsia" w:eastAsia="微软雅黑"/>
                <w:i/>
                <w:szCs w:val="21"/>
              </w:rPr>
              <w:t xml:space="preserve">Staphylococcus aureus </w:t>
            </w:r>
            <w:r>
              <w:rPr>
                <w:rFonts w:hint="eastAsia" w:eastAsia="微软雅黑"/>
                <w:iCs/>
                <w:szCs w:val="21"/>
              </w:rPr>
              <w:t>ATCC6538</w:t>
            </w:r>
          </w:p>
        </w:tc>
        <w:tc>
          <w:tcPr>
            <w:tcW w:w="4180" w:type="dxa"/>
            <w:shd w:val="clear" w:color="auto" w:fill="FFFFFF"/>
            <w:vAlign w:val="center"/>
          </w:tcPr>
          <w:p>
            <w:pPr>
              <w:spacing w:line="320" w:lineRule="exact"/>
              <w:jc w:val="center"/>
              <w:rPr>
                <w:rFonts w:eastAsia="微软雅黑"/>
                <w:iCs/>
                <w:szCs w:val="21"/>
              </w:rPr>
            </w:pPr>
            <w:r>
              <w:rPr>
                <w:rFonts w:hint="eastAsia" w:eastAsia="微软雅黑"/>
                <w:iCs/>
                <w:szCs w:val="21"/>
              </w:rPr>
              <w:t>Good ,broth turbid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5359" w:type="dxa"/>
            <w:shd w:val="clear" w:color="auto" w:fill="FFFFFF"/>
            <w:vAlign w:val="center"/>
          </w:tcPr>
          <w:p>
            <w:pPr>
              <w:spacing w:line="320" w:lineRule="exact"/>
              <w:jc w:val="center"/>
              <w:rPr>
                <w:szCs w:val="21"/>
              </w:rPr>
            </w:pPr>
            <w:r>
              <w:rPr>
                <w:rFonts w:hint="eastAsia" w:eastAsia="微软雅黑"/>
                <w:i/>
                <w:szCs w:val="21"/>
              </w:rPr>
              <w:t xml:space="preserve">Pseudomonas aeruginosa </w:t>
            </w:r>
            <w:r>
              <w:rPr>
                <w:rFonts w:hint="eastAsia" w:eastAsia="微软雅黑"/>
                <w:iCs/>
                <w:szCs w:val="21"/>
              </w:rPr>
              <w:t>ATCC9027</w:t>
            </w:r>
          </w:p>
        </w:tc>
        <w:tc>
          <w:tcPr>
            <w:tcW w:w="4180" w:type="dxa"/>
            <w:shd w:val="clear" w:color="auto" w:fill="FFFFFF"/>
            <w:vAlign w:val="center"/>
          </w:tcPr>
          <w:p>
            <w:pPr>
              <w:spacing w:line="320" w:lineRule="exact"/>
              <w:jc w:val="center"/>
              <w:rPr>
                <w:rFonts w:eastAsia="微软雅黑"/>
                <w:iCs/>
                <w:szCs w:val="21"/>
              </w:rPr>
            </w:pPr>
            <w:r>
              <w:rPr>
                <w:rFonts w:hint="eastAsia" w:eastAsia="微软雅黑"/>
                <w:iCs/>
                <w:szCs w:val="21"/>
              </w:rPr>
              <w:t>Good ,broth turbid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5359" w:type="dxa"/>
            <w:shd w:val="clear" w:color="auto" w:fill="FFFFFF"/>
            <w:vAlign w:val="center"/>
          </w:tcPr>
          <w:p>
            <w:pPr>
              <w:spacing w:line="320" w:lineRule="exact"/>
              <w:jc w:val="center"/>
              <w:rPr>
                <w:szCs w:val="21"/>
              </w:rPr>
            </w:pPr>
            <w:r>
              <w:rPr>
                <w:rFonts w:hint="eastAsia" w:eastAsia="微软雅黑"/>
                <w:i/>
                <w:szCs w:val="21"/>
              </w:rPr>
              <w:t xml:space="preserve">Escherichia coli </w:t>
            </w:r>
            <w:r>
              <w:rPr>
                <w:rFonts w:hint="eastAsia" w:eastAsia="微软雅黑"/>
                <w:iCs/>
                <w:szCs w:val="21"/>
              </w:rPr>
              <w:t>ATCC25922</w:t>
            </w:r>
          </w:p>
        </w:tc>
        <w:tc>
          <w:tcPr>
            <w:tcW w:w="4180" w:type="dxa"/>
            <w:shd w:val="clear" w:color="auto" w:fill="FFFFFF"/>
            <w:vAlign w:val="center"/>
          </w:tcPr>
          <w:p>
            <w:pPr>
              <w:spacing w:line="320" w:lineRule="exact"/>
              <w:jc w:val="center"/>
              <w:rPr>
                <w:rFonts w:eastAsia="微软雅黑"/>
                <w:iCs/>
                <w:szCs w:val="21"/>
              </w:rPr>
            </w:pPr>
            <w:r>
              <w:rPr>
                <w:rFonts w:hint="eastAsia" w:eastAsia="微软雅黑"/>
                <w:iCs/>
                <w:szCs w:val="21"/>
              </w:rPr>
              <w:t>Good ,broth turbid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5359" w:type="dxa"/>
            <w:shd w:val="clear" w:color="auto" w:fill="FFFFFF"/>
            <w:vAlign w:val="center"/>
          </w:tcPr>
          <w:p>
            <w:pPr>
              <w:spacing w:line="320" w:lineRule="exact"/>
              <w:jc w:val="center"/>
              <w:rPr>
                <w:szCs w:val="21"/>
              </w:rPr>
            </w:pPr>
            <w:r>
              <w:rPr>
                <w:rFonts w:hint="eastAsia" w:eastAsia="微软雅黑"/>
                <w:i/>
                <w:szCs w:val="21"/>
              </w:rPr>
              <w:t xml:space="preserve">Salmonella typhimurium </w:t>
            </w:r>
            <w:r>
              <w:rPr>
                <w:rFonts w:hint="eastAsia" w:eastAsia="微软雅黑"/>
                <w:iCs/>
                <w:szCs w:val="21"/>
              </w:rPr>
              <w:t>ATCC14028</w:t>
            </w:r>
          </w:p>
        </w:tc>
        <w:tc>
          <w:tcPr>
            <w:tcW w:w="4180" w:type="dxa"/>
            <w:shd w:val="clear" w:color="auto" w:fill="FFFFFF"/>
            <w:vAlign w:val="center"/>
          </w:tcPr>
          <w:p>
            <w:pPr>
              <w:spacing w:line="320" w:lineRule="exact"/>
              <w:jc w:val="center"/>
              <w:rPr>
                <w:rFonts w:eastAsia="微软雅黑"/>
                <w:iCs/>
                <w:szCs w:val="21"/>
              </w:rPr>
            </w:pPr>
            <w:r>
              <w:rPr>
                <w:rFonts w:hint="eastAsia" w:eastAsia="微软雅黑"/>
                <w:iCs/>
                <w:szCs w:val="21"/>
              </w:rPr>
              <w:t>Good ,broth turbid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5359" w:type="dxa"/>
            <w:shd w:val="clear" w:color="auto" w:fill="FFFFFF"/>
            <w:vAlign w:val="center"/>
          </w:tcPr>
          <w:p>
            <w:pPr>
              <w:spacing w:line="320" w:lineRule="exact"/>
              <w:jc w:val="center"/>
              <w:rPr>
                <w:rFonts w:eastAsia="微软雅黑"/>
                <w:i/>
                <w:szCs w:val="21"/>
              </w:rPr>
            </w:pPr>
            <w:r>
              <w:rPr>
                <w:rFonts w:hint="eastAsia" w:eastAsia="微软雅黑"/>
                <w:i/>
                <w:szCs w:val="21"/>
              </w:rPr>
              <w:t xml:space="preserve">Bacillus subtilis </w:t>
            </w:r>
            <w:r>
              <w:rPr>
                <w:rFonts w:hint="eastAsia" w:eastAsia="微软雅黑"/>
                <w:iCs/>
                <w:szCs w:val="21"/>
              </w:rPr>
              <w:t>ATCC6633</w:t>
            </w:r>
          </w:p>
        </w:tc>
        <w:tc>
          <w:tcPr>
            <w:tcW w:w="4180" w:type="dxa"/>
            <w:shd w:val="clear" w:color="auto" w:fill="FFFFFF"/>
            <w:vAlign w:val="center"/>
          </w:tcPr>
          <w:p>
            <w:pPr>
              <w:spacing w:line="320" w:lineRule="exact"/>
              <w:jc w:val="center"/>
              <w:rPr>
                <w:rFonts w:eastAsia="微软雅黑"/>
                <w:iCs/>
                <w:szCs w:val="21"/>
              </w:rPr>
            </w:pPr>
            <w:r>
              <w:rPr>
                <w:rFonts w:hint="eastAsia" w:eastAsia="微软雅黑"/>
                <w:iCs/>
                <w:szCs w:val="21"/>
              </w:rPr>
              <w:t>Good ,broth turbid</w:t>
            </w:r>
          </w:p>
        </w:tc>
      </w:tr>
    </w:tbl>
    <w:p>
      <w:pPr>
        <w:spacing w:line="320" w:lineRule="exact"/>
        <w:jc w:val="left"/>
        <w:rPr>
          <w:rFonts w:eastAsia="微软雅黑"/>
          <w:iCs/>
          <w:szCs w:val="21"/>
        </w:rPr>
      </w:pPr>
      <w:r>
        <w:rPr>
          <w:rFonts w:hint="eastAsia" w:eastAsia="微软雅黑"/>
          <w:iCs/>
          <w:szCs w:val="21"/>
        </w:rPr>
        <w:t xml:space="preserve">Cultural characteristics observed after an incubation at 35-37°C for 48 hours. </w:t>
      </w:r>
    </w:p>
    <w:tbl>
      <w:tblPr>
        <w:tblStyle w:val="11"/>
        <w:tblpPr w:leftFromText="180" w:rightFromText="180" w:vertAnchor="text" w:horzAnchor="margin" w:tblpX="250" w:tblpY="55"/>
        <w:tblOverlap w:val="never"/>
        <w:tblW w:w="9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4180"/>
      </w:tblGrid>
      <w:tr>
        <w:trPr>
          <w:trHeight w:val="489" w:hRule="atLeast"/>
        </w:trPr>
        <w:tc>
          <w:tcPr>
            <w:tcW w:w="5359" w:type="dxa"/>
            <w:shd w:val="clear" w:color="auto" w:fill="FFFFFF"/>
            <w:vAlign w:val="center"/>
          </w:tcPr>
          <w:p>
            <w:pPr>
              <w:spacing w:line="320" w:lineRule="exact"/>
              <w:jc w:val="center"/>
              <w:rPr>
                <w:rFonts w:eastAsia="微软雅黑"/>
                <w:b/>
                <w:bCs/>
                <w:color w:val="000000" w:themeColor="text1"/>
                <w:szCs w:val="21"/>
                <w14:textFill>
                  <w14:solidFill>
                    <w14:schemeClr w14:val="tx1"/>
                  </w14:solidFill>
                </w14:textFill>
              </w:rPr>
            </w:pPr>
            <w:r>
              <w:rPr>
                <w:rFonts w:eastAsia="微软雅黑"/>
                <w:b/>
                <w:bCs/>
                <w:color w:val="000000" w:themeColor="text1"/>
                <w:szCs w:val="21"/>
                <w14:textFill>
                  <w14:solidFill>
                    <w14:schemeClr w14:val="tx1"/>
                  </w14:solidFill>
                </w14:textFill>
              </w:rPr>
              <w:t>Quality control strains</w:t>
            </w:r>
          </w:p>
        </w:tc>
        <w:tc>
          <w:tcPr>
            <w:tcW w:w="4180" w:type="dxa"/>
            <w:shd w:val="clear" w:color="auto" w:fill="FFFFFF"/>
            <w:vAlign w:val="center"/>
          </w:tcPr>
          <w:p>
            <w:pPr>
              <w:spacing w:line="320" w:lineRule="exact"/>
              <w:jc w:val="center"/>
              <w:rPr>
                <w:rFonts w:eastAsia="微软雅黑"/>
                <w:b/>
                <w:bCs/>
                <w:color w:val="000000"/>
                <w:szCs w:val="21"/>
              </w:rPr>
            </w:pPr>
            <w:r>
              <w:rPr>
                <w:rFonts w:eastAsia="微软雅黑"/>
                <w:b/>
                <w:bCs/>
                <w:color w:val="000000"/>
                <w:szCs w:val="21"/>
              </w:rPr>
              <w:t>Expected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5359" w:type="dxa"/>
            <w:shd w:val="clear" w:color="auto" w:fill="FFFFFF"/>
            <w:vAlign w:val="center"/>
          </w:tcPr>
          <w:p>
            <w:pPr>
              <w:spacing w:line="320" w:lineRule="exact"/>
              <w:jc w:val="center"/>
              <w:rPr>
                <w:rFonts w:eastAsia="微软雅黑"/>
                <w:szCs w:val="21"/>
              </w:rPr>
            </w:pPr>
            <w:r>
              <w:rPr>
                <w:rFonts w:hint="eastAsia" w:eastAsia="微软雅黑"/>
                <w:i/>
                <w:szCs w:val="21"/>
              </w:rPr>
              <w:t xml:space="preserve">Candida albicans </w:t>
            </w:r>
            <w:r>
              <w:rPr>
                <w:rFonts w:hint="eastAsia" w:eastAsia="微软雅黑"/>
                <w:iCs/>
                <w:szCs w:val="21"/>
              </w:rPr>
              <w:t>ATCC10231</w:t>
            </w:r>
          </w:p>
        </w:tc>
        <w:tc>
          <w:tcPr>
            <w:tcW w:w="4180" w:type="dxa"/>
            <w:shd w:val="clear" w:color="auto" w:fill="FFFFFF"/>
            <w:vAlign w:val="center"/>
          </w:tcPr>
          <w:p>
            <w:pPr>
              <w:spacing w:line="320" w:lineRule="exact"/>
              <w:jc w:val="center"/>
              <w:rPr>
                <w:rFonts w:eastAsia="微软雅黑"/>
                <w:szCs w:val="21"/>
              </w:rPr>
            </w:pPr>
            <w:r>
              <w:rPr>
                <w:rFonts w:hint="eastAsia" w:eastAsia="微软雅黑"/>
                <w:iCs/>
                <w:szCs w:val="21"/>
              </w:rPr>
              <w:t>Good ,broth turbid</w:t>
            </w:r>
          </w:p>
        </w:tc>
      </w:tr>
    </w:tbl>
    <w:p>
      <w:pPr>
        <w:spacing w:line="320" w:lineRule="exact"/>
        <w:ind w:firstLine="105" w:firstLineChars="50"/>
        <w:rPr>
          <w:rFonts w:eastAsia="微软雅黑"/>
          <w:b/>
          <w:bCs/>
          <w:szCs w:val="21"/>
        </w:rPr>
      </w:pPr>
    </w:p>
    <w:p>
      <w:pPr>
        <w:spacing w:line="320" w:lineRule="exact"/>
        <w:ind w:firstLine="105" w:firstLineChars="50"/>
        <w:rPr>
          <w:rFonts w:eastAsia="微软雅黑"/>
          <w:b/>
          <w:bCs/>
          <w:szCs w:val="21"/>
        </w:rPr>
      </w:pPr>
      <w:r>
        <w:rPr>
          <w:rFonts w:eastAsia="微软雅黑"/>
          <w:b/>
          <w:bCs/>
          <w:szCs w:val="21"/>
        </w:rPr>
        <w:t>Storage and Shelf Life</w:t>
      </w:r>
    </w:p>
    <w:p>
      <w:pPr>
        <w:spacing w:line="320" w:lineRule="exact"/>
        <w:ind w:right="985" w:rightChars="469" w:firstLine="105" w:firstLineChars="50"/>
        <w:rPr>
          <w:rFonts w:eastAsia="微软雅黑"/>
          <w:szCs w:val="21"/>
        </w:rPr>
      </w:pPr>
      <w:r>
        <w:rPr>
          <w:rFonts w:eastAsia="微软雅黑"/>
          <w:szCs w:val="21"/>
        </w:rPr>
        <w:t>2-30℃，Keep container tightly closed, avoid direct sunlight.</w:t>
      </w:r>
    </w:p>
    <w:p>
      <w:pPr>
        <w:spacing w:line="320" w:lineRule="exact"/>
        <w:ind w:right="985" w:rightChars="469" w:firstLine="105" w:firstLineChars="50"/>
        <w:rPr>
          <w:rFonts w:eastAsia="微软雅黑"/>
          <w:szCs w:val="21"/>
        </w:rPr>
      </w:pPr>
      <w:r>
        <w:rPr>
          <w:rFonts w:eastAsia="微软雅黑"/>
          <w:szCs w:val="21"/>
        </w:rPr>
        <w:t>Use before expiry date on the label.</w:t>
      </w:r>
    </w:p>
    <w:p>
      <w:pPr>
        <w:spacing w:line="320" w:lineRule="exact"/>
        <w:ind w:right="985" w:rightChars="469"/>
        <w:rPr>
          <w:rFonts w:eastAsia="微软雅黑"/>
          <w:b/>
          <w:bCs/>
          <w:szCs w:val="21"/>
        </w:rPr>
      </w:pPr>
    </w:p>
    <w:p>
      <w:pPr>
        <w:spacing w:line="320" w:lineRule="exact"/>
        <w:ind w:right="985" w:rightChars="469"/>
        <w:rPr>
          <w:rFonts w:eastAsia="微软雅黑"/>
          <w:b/>
          <w:bCs/>
          <w:szCs w:val="21"/>
        </w:rPr>
      </w:pPr>
      <w:r>
        <w:rPr>
          <w:rFonts w:eastAsia="微软雅黑"/>
          <w:b/>
          <w:bCs/>
          <w:szCs w:val="21"/>
        </w:rPr>
        <w:t xml:space="preserve"> Precautions</w:t>
      </w:r>
    </w:p>
    <w:p>
      <w:pPr>
        <w:spacing w:line="320" w:lineRule="exact"/>
        <w:ind w:firstLine="105" w:firstLineChars="50"/>
        <w:rPr>
          <w:rFonts w:eastAsia="微软雅黑"/>
          <w:szCs w:val="21"/>
        </w:rPr>
      </w:pPr>
      <w:r>
        <w:rPr>
          <w:rFonts w:eastAsia="微软雅黑"/>
          <w:szCs w:val="21"/>
        </w:rPr>
        <w:t>1. When weighing the dehydrated medium, please wear masks to avoid causing respiratory system discomfort</w:t>
      </w:r>
    </w:p>
    <w:p>
      <w:pPr>
        <w:spacing w:line="320" w:lineRule="exact"/>
        <w:ind w:firstLine="105" w:firstLineChars="50"/>
        <w:rPr>
          <w:rFonts w:eastAsia="微软雅黑"/>
          <w:szCs w:val="21"/>
        </w:rPr>
      </w:pPr>
      <w:r>
        <w:rPr>
          <w:rFonts w:eastAsia="微软雅黑"/>
          <w:szCs w:val="21"/>
        </w:rPr>
        <w:t>2. Keep container tightly closed after using to prevent clumping.</w:t>
      </w:r>
    </w:p>
    <w:p>
      <w:pPr>
        <w:spacing w:line="320" w:lineRule="exact"/>
        <w:ind w:firstLine="105" w:firstLineChars="50"/>
        <w:rPr>
          <w:rFonts w:eastAsia="微软雅黑"/>
          <w:b/>
          <w:bCs/>
          <w:szCs w:val="21"/>
        </w:rPr>
      </w:pPr>
    </w:p>
    <w:p>
      <w:pPr>
        <w:spacing w:line="320" w:lineRule="exact"/>
        <w:ind w:firstLine="105" w:firstLineChars="50"/>
        <w:rPr>
          <w:rFonts w:eastAsia="微软雅黑"/>
          <w:b/>
          <w:bCs/>
          <w:szCs w:val="21"/>
        </w:rPr>
      </w:pPr>
      <w:r>
        <w:rPr>
          <w:rFonts w:eastAsia="微软雅黑"/>
          <w:b/>
          <w:bCs/>
          <w:szCs w:val="21"/>
        </w:rPr>
        <w:t>Waste Disposal</w:t>
      </w:r>
    </w:p>
    <w:p>
      <w:pPr>
        <w:spacing w:line="320" w:lineRule="exact"/>
        <w:ind w:right="985" w:rightChars="469" w:firstLine="105" w:firstLineChars="50"/>
        <w:rPr>
          <w:rFonts w:eastAsia="微软雅黑"/>
          <w:szCs w:val="21"/>
        </w:rPr>
      </w:pPr>
      <w:r>
        <w:rPr>
          <w:rFonts w:eastAsia="微软雅黑"/>
          <w:szCs w:val="21"/>
        </w:rPr>
        <w:t>Microbiological contamination was disposed by autoclaving at 121°C for 30 minutes.</w:t>
      </w:r>
    </w:p>
    <w:p>
      <w:pPr>
        <w:spacing w:line="320" w:lineRule="exact"/>
        <w:ind w:right="985" w:rightChars="469" w:firstLine="105" w:firstLineChars="50"/>
        <w:rPr>
          <w:rFonts w:eastAsia="微软雅黑"/>
          <w:szCs w:val="21"/>
        </w:rPr>
      </w:pPr>
    </w:p>
    <w:p>
      <w:pPr>
        <w:spacing w:line="320" w:lineRule="exact"/>
        <w:ind w:firstLine="105" w:firstLineChars="50"/>
        <w:rPr>
          <w:rFonts w:eastAsia="微软雅黑"/>
          <w:b/>
          <w:bCs/>
          <w:szCs w:val="21"/>
        </w:rPr>
      </w:pPr>
      <w:r>
        <w:rPr>
          <w:rFonts w:eastAsia="微软雅黑"/>
          <w:b/>
          <w:bCs/>
          <w:szCs w:val="21"/>
        </w:rPr>
        <w:t xml:space="preserve">Revision </w:t>
      </w:r>
    </w:p>
    <w:p>
      <w:pPr>
        <w:spacing w:line="320" w:lineRule="exact"/>
        <w:ind w:firstLine="105" w:firstLineChars="50"/>
        <w:rPr>
          <w:szCs w:val="21"/>
        </w:rPr>
      </w:pPr>
      <w:r>
        <w:rPr>
          <w:rFonts w:eastAsia="微软雅黑"/>
          <w:szCs w:val="21"/>
        </w:rPr>
        <w:t xml:space="preserve">On </w:t>
      </w:r>
      <w:r>
        <w:rPr>
          <w:rFonts w:hint="eastAsia"/>
          <w:szCs w:val="21"/>
        </w:rPr>
        <w:t>June</w:t>
      </w:r>
      <w:r>
        <w:rPr>
          <w:rFonts w:eastAsia="微软雅黑"/>
          <w:szCs w:val="21"/>
        </w:rPr>
        <w:t xml:space="preserve"> 14, 20</w:t>
      </w:r>
      <w:r>
        <w:rPr>
          <w:rFonts w:hint="eastAsia"/>
          <w:szCs w:val="21"/>
        </w:rPr>
        <w:t>24</w:t>
      </w:r>
    </w:p>
    <w:p>
      <w:pPr>
        <w:spacing w:line="320" w:lineRule="exact"/>
        <w:ind w:firstLine="105" w:firstLineChars="50"/>
        <w:rPr>
          <w:rFonts w:eastAsia="微软雅黑"/>
          <w:szCs w:val="21"/>
        </w:rPr>
      </w:pPr>
    </w:p>
    <w:p>
      <w:pPr>
        <w:spacing w:line="320" w:lineRule="exact"/>
        <w:ind w:firstLine="105" w:firstLineChars="50"/>
        <w:rPr>
          <w:rFonts w:eastAsia="微软雅黑"/>
          <w:b/>
          <w:bCs/>
          <w:szCs w:val="21"/>
        </w:rPr>
      </w:pPr>
      <w:r>
        <w:rPr>
          <w:rFonts w:eastAsia="微软雅黑"/>
          <w:b/>
          <w:bCs/>
          <w:szCs w:val="21"/>
        </w:rPr>
        <w:t>References</w:t>
      </w:r>
    </w:p>
    <w:p>
      <w:pPr>
        <w:autoSpaceDE w:val="0"/>
        <w:autoSpaceDN w:val="0"/>
        <w:adjustRightInd w:val="0"/>
        <w:ind w:left="105" w:leftChars="50"/>
        <w:jc w:val="left"/>
      </w:pPr>
      <w:r>
        <w:rPr>
          <w:rFonts w:hint="eastAsia"/>
        </w:rPr>
        <w:t>1. US PHARMAKOPOEIA (2002) &lt;61&gt; Microbial Limits Tests. 25</w:t>
      </w:r>
      <w:r>
        <w:rPr>
          <w:rFonts w:hint="eastAsia"/>
          <w:vertAlign w:val="superscript"/>
        </w:rPr>
        <w:t>th</w:t>
      </w:r>
      <w:r>
        <w:rPr>
          <w:rFonts w:hint="eastAsia"/>
        </w:rPr>
        <w:t xml:space="preserve"> ed. US Pharmacopoeial Conv.Inc.Rockville.MD</w:t>
      </w:r>
    </w:p>
    <w:p>
      <w:pPr>
        <w:autoSpaceDE w:val="0"/>
        <w:autoSpaceDN w:val="0"/>
        <w:adjustRightInd w:val="0"/>
        <w:ind w:left="105" w:leftChars="50"/>
        <w:jc w:val="left"/>
      </w:pPr>
      <w:r>
        <w:rPr>
          <w:rFonts w:hint="eastAsia"/>
        </w:rPr>
        <w:t>2. Weber and Black,1948,Soap and Sanitary Chemicals,24:134</w:t>
      </w:r>
    </w:p>
    <w:p>
      <w:pPr>
        <w:autoSpaceDE w:val="0"/>
        <w:autoSpaceDN w:val="0"/>
        <w:adjustRightInd w:val="0"/>
        <w:ind w:left="105" w:leftChars="50"/>
        <w:jc w:val="left"/>
      </w:pPr>
      <w:r>
        <w:rPr>
          <w:rFonts w:hint="eastAsia"/>
        </w:rPr>
        <w:t>3. Weber and Black,1948,Am.J.Public Heath,38:1405</w:t>
      </w:r>
    </w:p>
    <w:p>
      <w:pPr>
        <w:autoSpaceDE w:val="0"/>
        <w:autoSpaceDN w:val="0"/>
        <w:adjustRightInd w:val="0"/>
        <w:ind w:left="105" w:leftChars="50"/>
        <w:jc w:val="left"/>
      </w:pPr>
      <w:r>
        <w:rPr>
          <w:rFonts w:hint="eastAsia"/>
        </w:rPr>
        <w:t>4. Favero (chm.),Microbiological Sampling of Surfaces,Biological Contamination Control Comitee,</w:t>
      </w:r>
    </w:p>
    <w:p>
      <w:pPr>
        <w:autoSpaceDE w:val="0"/>
        <w:autoSpaceDN w:val="0"/>
        <w:adjustRightInd w:val="0"/>
        <w:ind w:left="105" w:leftChars="50"/>
        <w:jc w:val="left"/>
        <w:rPr>
          <w:rFonts w:eastAsia="微软雅黑"/>
          <w:bCs/>
          <w:szCs w:val="21"/>
        </w:rPr>
      </w:pPr>
      <w:r>
        <w:rPr>
          <w:rFonts w:hint="eastAsia"/>
        </w:rPr>
        <w:t>American Asso. for contamination control (1967)</w:t>
      </w:r>
    </w:p>
    <w:sectPr>
      <w:headerReference r:id="rId3" w:type="default"/>
      <w:footerReference r:id="rId4" w:type="default"/>
      <w:pgSz w:w="11906" w:h="16838"/>
      <w:pgMar w:top="619" w:right="1109" w:bottom="1800" w:left="1109" w:header="562" w:footer="56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冬青黑体简体中文">
    <w:panose1 w:val="020B0300000000000000"/>
    <w:charset w:val="86"/>
    <w:family w:val="auto"/>
    <w:pitch w:val="default"/>
    <w:sig w:usb0="A00002BF" w:usb1="1ACF7CFA" w:usb2="00000016" w:usb3="00000000" w:csb0="00060007"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Verdana">
    <w:panose1 w:val="020B0604030504040204"/>
    <w:charset w:val="00"/>
    <w:family w:val="auto"/>
    <w:pitch w:val="default"/>
    <w:sig w:usb0="A10006FF" w:usb1="4000205B" w:usb2="00000010" w:usb3="00000000" w:csb0="2000019F" w:csb1="00000000"/>
  </w:font>
  <w:font w:name="Arial">
    <w:panose1 w:val="020B0704020202020204"/>
    <w:charset w:val="00"/>
    <w:family w:val="swiss"/>
    <w:pitch w:val="default"/>
    <w:sig w:usb0="E0002AFF" w:usb1="C0007843" w:usb2="00000009" w:usb3="00000000" w:csb0="400001FF" w:csb1="FFFF0000"/>
  </w:font>
  <w:font w:name="Microsoft YaHei">
    <w:altName w:val="汉仪旗黑"/>
    <w:panose1 w:val="020B0503020204020204"/>
    <w:charset w:val="86"/>
    <w:family w:val="swiss"/>
    <w:pitch w:val="default"/>
    <w:sig w:usb0="00000000" w:usb1="00000000" w:usb2="00000016" w:usb3="00000000" w:csb0="0004001F" w:csb1="00000000"/>
  </w:font>
  <w:font w:name="DengXian Light">
    <w:altName w:val="汉仪中等线KW"/>
    <w:panose1 w:val="02010600030101010101"/>
    <w:charset w:val="86"/>
    <w:family w:val="auto"/>
    <w:pitch w:val="default"/>
    <w:sig w:usb0="00000000" w:usb1="00000000" w:usb2="00000016" w:usb3="00000000" w:csb0="0004000F" w:csb1="00000000"/>
  </w:font>
  <w:font w:name="Calibri Light">
    <w:altName w:val="Helvetica Neue"/>
    <w:panose1 w:val="020F0302020204030204"/>
    <w:charset w:val="00"/>
    <w:family w:val="swiss"/>
    <w:pitch w:val="default"/>
    <w:sig w:usb0="00000000" w:usb1="00000000" w:usb2="00000009" w:usb3="00000000" w:csb0="000001FF" w:csb1="00000000"/>
  </w:font>
  <w:font w:name="DengXian">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b/>
        <w:bCs/>
        <w:sz w:val="24"/>
        <w:szCs w:val="24"/>
      </w:rPr>
      <w:drawing>
        <wp:inline distT="0" distB="0" distL="114300" distR="114300">
          <wp:extent cx="6286500" cy="757555"/>
          <wp:effectExtent l="0" t="0" r="12700" b="4445"/>
          <wp:docPr id="3" name="图片 3" descr="英文标头-模板-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英文标头-模板-2"/>
                  <pic:cNvPicPr>
                    <a:picLocks noChangeAspect="1"/>
                  </pic:cNvPicPr>
                </pic:nvPicPr>
                <pic:blipFill>
                  <a:blip r:embed="rId1"/>
                  <a:stretch>
                    <a:fillRect/>
                  </a:stretch>
                </pic:blipFill>
                <pic:spPr>
                  <a:xfrm>
                    <a:off x="0" y="0"/>
                    <a:ext cx="6286500" cy="757555"/>
                  </a:xfrm>
                  <a:prstGeom prst="rect">
                    <a:avLst/>
                  </a:prstGeom>
                </pic:spPr>
              </pic:pic>
            </a:graphicData>
          </a:graphic>
        </wp:inline>
      </w:drawing>
    </w:r>
    <w:sdt>
      <w:sdtPr>
        <w:id w:val="250395305"/>
      </w:sdtPr>
      <w:sdtContent>
        <w:r>
          <w:rPr>
            <w:lang w:val="zh-CN"/>
          </w:rPr>
          <w:t xml:space="preserve"> </w:t>
        </w:r>
        <w:r>
          <w:rPr>
            <w:rFonts w:hint="eastAsia"/>
            <w:lang w:val="zh-CN"/>
          </w:rPr>
          <w:t xml:space="preserve">Page </w:t>
        </w:r>
        <w:r>
          <w:fldChar w:fldCharType="begin"/>
        </w:r>
        <w:r>
          <w:instrText xml:space="preserve"> PAGE </w:instrText>
        </w:r>
        <w:r>
          <w:fldChar w:fldCharType="separate"/>
        </w:r>
        <w:r>
          <w:t>1</w:t>
        </w:r>
        <w:r>
          <w:fldChar w:fldCharType="end"/>
        </w:r>
        <w:r>
          <w:rPr>
            <w:lang w:val="zh-CN"/>
          </w:rPr>
          <w:t xml:space="preserve"> / </w:t>
        </w:r>
        <w:r>
          <w:fldChar w:fldCharType="begin"/>
        </w:r>
        <w:r>
          <w:instrText xml:space="preserve"> NUMPAGES  </w:instrText>
        </w:r>
        <w:r>
          <w:fldChar w:fldCharType="separate"/>
        </w:r>
        <w:r>
          <w:t>1</w:t>
        </w:r>
        <w: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rFonts w:hint="eastAsia" w:ascii="Microsoft YaHei" w:hAnsi="Microsoft YaHei" w:eastAsia="Microsoft YaHei" w:cs="Microsoft YaHei"/>
        <w:b/>
        <w:bCs/>
        <w:sz w:val="24"/>
        <w:szCs w:val="24"/>
      </w:rPr>
      <w:drawing>
        <wp:anchor distT="0" distB="0" distL="114300" distR="114300" simplePos="0" relativeHeight="251658240" behindDoc="0" locked="0" layoutInCell="1" allowOverlap="1">
          <wp:simplePos x="0" y="0"/>
          <wp:positionH relativeFrom="column">
            <wp:posOffset>4780280</wp:posOffset>
          </wp:positionH>
          <wp:positionV relativeFrom="paragraph">
            <wp:posOffset>81915</wp:posOffset>
          </wp:positionV>
          <wp:extent cx="1383665" cy="702310"/>
          <wp:effectExtent l="0" t="0" r="13335" b="8890"/>
          <wp:wrapNone/>
          <wp:docPr id="2" name="图片 2" descr="英文标头-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英文标头-模板"/>
                  <pic:cNvPicPr>
                    <a:picLocks noChangeAspect="1"/>
                  </pic:cNvPicPr>
                </pic:nvPicPr>
                <pic:blipFill>
                  <a:blip r:embed="rId1"/>
                  <a:srcRect l="74440" t="17233" r="9076" b="29517"/>
                  <a:stretch>
                    <a:fillRect/>
                  </a:stretch>
                </pic:blipFill>
                <pic:spPr>
                  <a:xfrm>
                    <a:off x="0" y="0"/>
                    <a:ext cx="1383665" cy="702310"/>
                  </a:xfrm>
                  <a:prstGeom prst="rect">
                    <a:avLst/>
                  </a:prstGeom>
                </pic:spPr>
              </pic:pic>
            </a:graphicData>
          </a:graphic>
        </wp:anchor>
      </w:drawing>
    </w:r>
    <w:r>
      <w:rPr>
        <w:rFonts w:hint="eastAsia"/>
      </w:rPr>
      <w:drawing>
        <wp:inline distT="0" distB="0" distL="114300" distR="114300">
          <wp:extent cx="6052185" cy="1014730"/>
          <wp:effectExtent l="0" t="0" r="5715" b="1270"/>
          <wp:docPr id="133540293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02931" name="图片 1" descr="1"/>
                  <pic:cNvPicPr>
                    <a:picLocks noChangeAspect="1"/>
                  </pic:cNvPicPr>
                </pic:nvPicPr>
                <pic:blipFill>
                  <a:blip r:embed="rId2"/>
                  <a:stretch>
                    <a:fillRect/>
                  </a:stretch>
                </pic:blipFill>
                <pic:spPr>
                  <a:xfrm>
                    <a:off x="0" y="0"/>
                    <a:ext cx="6052185" cy="10147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iZGUwOWNmZjk5OTI3MTAzY2QwNGRmMjFiYTZhZGUifQ=="/>
  </w:docVars>
  <w:rsids>
    <w:rsidRoot w:val="00172A27"/>
    <w:rsid w:val="00004D14"/>
    <w:rsid w:val="00005055"/>
    <w:rsid w:val="0000686F"/>
    <w:rsid w:val="00010318"/>
    <w:rsid w:val="0001079E"/>
    <w:rsid w:val="000233A7"/>
    <w:rsid w:val="000362ED"/>
    <w:rsid w:val="00051FEE"/>
    <w:rsid w:val="000544AF"/>
    <w:rsid w:val="00061CD2"/>
    <w:rsid w:val="00070DE1"/>
    <w:rsid w:val="00072540"/>
    <w:rsid w:val="0008586B"/>
    <w:rsid w:val="0008708E"/>
    <w:rsid w:val="00087ED5"/>
    <w:rsid w:val="000A498E"/>
    <w:rsid w:val="000B2027"/>
    <w:rsid w:val="000C614C"/>
    <w:rsid w:val="000D433F"/>
    <w:rsid w:val="00101159"/>
    <w:rsid w:val="00101BA8"/>
    <w:rsid w:val="001029A7"/>
    <w:rsid w:val="001142F0"/>
    <w:rsid w:val="00134E3F"/>
    <w:rsid w:val="00147276"/>
    <w:rsid w:val="00151ADD"/>
    <w:rsid w:val="001531BA"/>
    <w:rsid w:val="001542D6"/>
    <w:rsid w:val="0015722D"/>
    <w:rsid w:val="0016345D"/>
    <w:rsid w:val="001717B2"/>
    <w:rsid w:val="00172A27"/>
    <w:rsid w:val="00176064"/>
    <w:rsid w:val="00180468"/>
    <w:rsid w:val="00194005"/>
    <w:rsid w:val="001A7479"/>
    <w:rsid w:val="001C29D9"/>
    <w:rsid w:val="001D1291"/>
    <w:rsid w:val="001E0591"/>
    <w:rsid w:val="001E32D3"/>
    <w:rsid w:val="00203A40"/>
    <w:rsid w:val="002146EC"/>
    <w:rsid w:val="00222E66"/>
    <w:rsid w:val="00225986"/>
    <w:rsid w:val="00234644"/>
    <w:rsid w:val="002365AD"/>
    <w:rsid w:val="00236B6A"/>
    <w:rsid w:val="00264D76"/>
    <w:rsid w:val="00271FDE"/>
    <w:rsid w:val="00276ED2"/>
    <w:rsid w:val="00280F43"/>
    <w:rsid w:val="00284B36"/>
    <w:rsid w:val="00287478"/>
    <w:rsid w:val="002977D7"/>
    <w:rsid w:val="002A7833"/>
    <w:rsid w:val="002C1F51"/>
    <w:rsid w:val="002C583B"/>
    <w:rsid w:val="002D25E2"/>
    <w:rsid w:val="00313701"/>
    <w:rsid w:val="00313FBB"/>
    <w:rsid w:val="00314F10"/>
    <w:rsid w:val="003163F9"/>
    <w:rsid w:val="00323297"/>
    <w:rsid w:val="00334561"/>
    <w:rsid w:val="00335926"/>
    <w:rsid w:val="00345842"/>
    <w:rsid w:val="0034602C"/>
    <w:rsid w:val="00362E93"/>
    <w:rsid w:val="003648AC"/>
    <w:rsid w:val="00375DF8"/>
    <w:rsid w:val="0038662C"/>
    <w:rsid w:val="003902D2"/>
    <w:rsid w:val="003962AE"/>
    <w:rsid w:val="003A09E1"/>
    <w:rsid w:val="003A0F03"/>
    <w:rsid w:val="003A4111"/>
    <w:rsid w:val="003B0AD2"/>
    <w:rsid w:val="003B2C01"/>
    <w:rsid w:val="003C1100"/>
    <w:rsid w:val="003C528C"/>
    <w:rsid w:val="003C549B"/>
    <w:rsid w:val="003C77B7"/>
    <w:rsid w:val="003D7CCB"/>
    <w:rsid w:val="003E3725"/>
    <w:rsid w:val="0040562A"/>
    <w:rsid w:val="004076EA"/>
    <w:rsid w:val="00411BFB"/>
    <w:rsid w:val="00417F69"/>
    <w:rsid w:val="004260F9"/>
    <w:rsid w:val="00452368"/>
    <w:rsid w:val="0045701E"/>
    <w:rsid w:val="004721B8"/>
    <w:rsid w:val="0048556A"/>
    <w:rsid w:val="00485AD1"/>
    <w:rsid w:val="00493F9D"/>
    <w:rsid w:val="00495F39"/>
    <w:rsid w:val="004B0299"/>
    <w:rsid w:val="004E2A8E"/>
    <w:rsid w:val="004E5741"/>
    <w:rsid w:val="00513385"/>
    <w:rsid w:val="00516DB5"/>
    <w:rsid w:val="00543E5A"/>
    <w:rsid w:val="00546E31"/>
    <w:rsid w:val="00563EAE"/>
    <w:rsid w:val="00567D4C"/>
    <w:rsid w:val="0057559B"/>
    <w:rsid w:val="0058168F"/>
    <w:rsid w:val="0058412E"/>
    <w:rsid w:val="0059565A"/>
    <w:rsid w:val="005A1195"/>
    <w:rsid w:val="005B2006"/>
    <w:rsid w:val="005D0FE8"/>
    <w:rsid w:val="005D183D"/>
    <w:rsid w:val="005E3979"/>
    <w:rsid w:val="006022BB"/>
    <w:rsid w:val="00611670"/>
    <w:rsid w:val="00612244"/>
    <w:rsid w:val="00622B4F"/>
    <w:rsid w:val="00632886"/>
    <w:rsid w:val="00632C8F"/>
    <w:rsid w:val="00643BB4"/>
    <w:rsid w:val="00657480"/>
    <w:rsid w:val="006601B2"/>
    <w:rsid w:val="00663BB7"/>
    <w:rsid w:val="006771C0"/>
    <w:rsid w:val="00683162"/>
    <w:rsid w:val="00684F44"/>
    <w:rsid w:val="006908B1"/>
    <w:rsid w:val="00697A41"/>
    <w:rsid w:val="006A1259"/>
    <w:rsid w:val="006B51A3"/>
    <w:rsid w:val="006C09BE"/>
    <w:rsid w:val="006D1B2C"/>
    <w:rsid w:val="006D7597"/>
    <w:rsid w:val="006E381C"/>
    <w:rsid w:val="006F0E29"/>
    <w:rsid w:val="00705846"/>
    <w:rsid w:val="00706158"/>
    <w:rsid w:val="00710872"/>
    <w:rsid w:val="00721D6D"/>
    <w:rsid w:val="007343CF"/>
    <w:rsid w:val="00777C25"/>
    <w:rsid w:val="00786AB3"/>
    <w:rsid w:val="00790014"/>
    <w:rsid w:val="00797AF5"/>
    <w:rsid w:val="007B1BE6"/>
    <w:rsid w:val="007B382B"/>
    <w:rsid w:val="007C7579"/>
    <w:rsid w:val="007D45E1"/>
    <w:rsid w:val="007E079D"/>
    <w:rsid w:val="007E3425"/>
    <w:rsid w:val="007E6302"/>
    <w:rsid w:val="008012DB"/>
    <w:rsid w:val="00811B87"/>
    <w:rsid w:val="00814001"/>
    <w:rsid w:val="00814993"/>
    <w:rsid w:val="00816D51"/>
    <w:rsid w:val="00821585"/>
    <w:rsid w:val="008247DC"/>
    <w:rsid w:val="0083538B"/>
    <w:rsid w:val="00840F85"/>
    <w:rsid w:val="00855948"/>
    <w:rsid w:val="008713ED"/>
    <w:rsid w:val="00877897"/>
    <w:rsid w:val="00883DCD"/>
    <w:rsid w:val="00893675"/>
    <w:rsid w:val="0089661C"/>
    <w:rsid w:val="008B345F"/>
    <w:rsid w:val="008B56C3"/>
    <w:rsid w:val="008D0A72"/>
    <w:rsid w:val="008D18B8"/>
    <w:rsid w:val="008F61CC"/>
    <w:rsid w:val="008F7643"/>
    <w:rsid w:val="00906BA2"/>
    <w:rsid w:val="00921293"/>
    <w:rsid w:val="009266EB"/>
    <w:rsid w:val="0093620B"/>
    <w:rsid w:val="0094753B"/>
    <w:rsid w:val="0095515E"/>
    <w:rsid w:val="00962AB2"/>
    <w:rsid w:val="00964BBE"/>
    <w:rsid w:val="00964D45"/>
    <w:rsid w:val="009808EB"/>
    <w:rsid w:val="009865C0"/>
    <w:rsid w:val="00991AEA"/>
    <w:rsid w:val="009932AB"/>
    <w:rsid w:val="0099577F"/>
    <w:rsid w:val="009972B0"/>
    <w:rsid w:val="009A19AC"/>
    <w:rsid w:val="009A201A"/>
    <w:rsid w:val="009A2C8C"/>
    <w:rsid w:val="009B5750"/>
    <w:rsid w:val="009C2040"/>
    <w:rsid w:val="009C4698"/>
    <w:rsid w:val="009D5795"/>
    <w:rsid w:val="009E564F"/>
    <w:rsid w:val="009F081A"/>
    <w:rsid w:val="009F3446"/>
    <w:rsid w:val="00A120D3"/>
    <w:rsid w:val="00A14FBE"/>
    <w:rsid w:val="00A213EC"/>
    <w:rsid w:val="00A22549"/>
    <w:rsid w:val="00A2433F"/>
    <w:rsid w:val="00A34E92"/>
    <w:rsid w:val="00A450F3"/>
    <w:rsid w:val="00A457A8"/>
    <w:rsid w:val="00A47E98"/>
    <w:rsid w:val="00A571BE"/>
    <w:rsid w:val="00A7707D"/>
    <w:rsid w:val="00A806BC"/>
    <w:rsid w:val="00A86CBD"/>
    <w:rsid w:val="00A90D83"/>
    <w:rsid w:val="00A91611"/>
    <w:rsid w:val="00A92C18"/>
    <w:rsid w:val="00A93CD2"/>
    <w:rsid w:val="00AA30C3"/>
    <w:rsid w:val="00AA53EC"/>
    <w:rsid w:val="00AB2CF9"/>
    <w:rsid w:val="00AB6B79"/>
    <w:rsid w:val="00AB6D90"/>
    <w:rsid w:val="00AC3F67"/>
    <w:rsid w:val="00AD31F1"/>
    <w:rsid w:val="00AD4FB6"/>
    <w:rsid w:val="00AE18F1"/>
    <w:rsid w:val="00AE3DFF"/>
    <w:rsid w:val="00AF3128"/>
    <w:rsid w:val="00AF53C9"/>
    <w:rsid w:val="00B069D8"/>
    <w:rsid w:val="00B271E5"/>
    <w:rsid w:val="00B30FED"/>
    <w:rsid w:val="00B64AAE"/>
    <w:rsid w:val="00B6552A"/>
    <w:rsid w:val="00B65C9D"/>
    <w:rsid w:val="00B74F81"/>
    <w:rsid w:val="00B82E0E"/>
    <w:rsid w:val="00BB12D4"/>
    <w:rsid w:val="00BC574D"/>
    <w:rsid w:val="00BD1022"/>
    <w:rsid w:val="00BE5A7B"/>
    <w:rsid w:val="00BF63EE"/>
    <w:rsid w:val="00C003C4"/>
    <w:rsid w:val="00C01768"/>
    <w:rsid w:val="00C045D0"/>
    <w:rsid w:val="00C10D98"/>
    <w:rsid w:val="00C13B17"/>
    <w:rsid w:val="00C23331"/>
    <w:rsid w:val="00C23C72"/>
    <w:rsid w:val="00C36468"/>
    <w:rsid w:val="00C502D4"/>
    <w:rsid w:val="00C5397D"/>
    <w:rsid w:val="00C717B7"/>
    <w:rsid w:val="00C81E24"/>
    <w:rsid w:val="00C836A5"/>
    <w:rsid w:val="00C91A60"/>
    <w:rsid w:val="00CA00DD"/>
    <w:rsid w:val="00CB2B5A"/>
    <w:rsid w:val="00CB68C9"/>
    <w:rsid w:val="00CC7C5F"/>
    <w:rsid w:val="00CD0152"/>
    <w:rsid w:val="00CD4E52"/>
    <w:rsid w:val="00CE39A9"/>
    <w:rsid w:val="00CF21D2"/>
    <w:rsid w:val="00CF6AB7"/>
    <w:rsid w:val="00D07FA3"/>
    <w:rsid w:val="00D13C2A"/>
    <w:rsid w:val="00D145DB"/>
    <w:rsid w:val="00D156C4"/>
    <w:rsid w:val="00D23EE5"/>
    <w:rsid w:val="00D27A39"/>
    <w:rsid w:val="00D41F06"/>
    <w:rsid w:val="00D542FF"/>
    <w:rsid w:val="00D54397"/>
    <w:rsid w:val="00D601BF"/>
    <w:rsid w:val="00D65CE8"/>
    <w:rsid w:val="00D67448"/>
    <w:rsid w:val="00D72BC2"/>
    <w:rsid w:val="00D80C42"/>
    <w:rsid w:val="00D80E3A"/>
    <w:rsid w:val="00D8695E"/>
    <w:rsid w:val="00D974C5"/>
    <w:rsid w:val="00DC001C"/>
    <w:rsid w:val="00DC04F4"/>
    <w:rsid w:val="00DD2EB3"/>
    <w:rsid w:val="00DF443B"/>
    <w:rsid w:val="00E129EB"/>
    <w:rsid w:val="00E21CB8"/>
    <w:rsid w:val="00E30B4D"/>
    <w:rsid w:val="00E357D3"/>
    <w:rsid w:val="00E419D9"/>
    <w:rsid w:val="00E43238"/>
    <w:rsid w:val="00E50886"/>
    <w:rsid w:val="00E518D8"/>
    <w:rsid w:val="00E55294"/>
    <w:rsid w:val="00E55F34"/>
    <w:rsid w:val="00E80830"/>
    <w:rsid w:val="00E84589"/>
    <w:rsid w:val="00E85DD2"/>
    <w:rsid w:val="00E85F73"/>
    <w:rsid w:val="00E862D7"/>
    <w:rsid w:val="00E93811"/>
    <w:rsid w:val="00E95756"/>
    <w:rsid w:val="00E95C07"/>
    <w:rsid w:val="00EB0DDC"/>
    <w:rsid w:val="00EC0A76"/>
    <w:rsid w:val="00ED4F52"/>
    <w:rsid w:val="00ED75CA"/>
    <w:rsid w:val="00EE340B"/>
    <w:rsid w:val="00EE499D"/>
    <w:rsid w:val="00EE61DA"/>
    <w:rsid w:val="00EE649E"/>
    <w:rsid w:val="00F036FD"/>
    <w:rsid w:val="00F066DC"/>
    <w:rsid w:val="00F06E07"/>
    <w:rsid w:val="00F17718"/>
    <w:rsid w:val="00F25220"/>
    <w:rsid w:val="00F2683C"/>
    <w:rsid w:val="00F4125B"/>
    <w:rsid w:val="00F425C6"/>
    <w:rsid w:val="00F6082C"/>
    <w:rsid w:val="00F650E7"/>
    <w:rsid w:val="00F663BC"/>
    <w:rsid w:val="00F667E4"/>
    <w:rsid w:val="00F72E81"/>
    <w:rsid w:val="00F94DEB"/>
    <w:rsid w:val="00FA204C"/>
    <w:rsid w:val="00FD19E2"/>
    <w:rsid w:val="00FD4F3C"/>
    <w:rsid w:val="00FD6A0D"/>
    <w:rsid w:val="00FD769B"/>
    <w:rsid w:val="1E7C3C7A"/>
    <w:rsid w:val="489C4AEB"/>
    <w:rsid w:val="51A13431"/>
    <w:rsid w:val="53405885"/>
    <w:rsid w:val="60C14A11"/>
    <w:rsid w:val="7C8D2AD0"/>
    <w:rsid w:val="EECA92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character" w:default="1" w:styleId="7">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qFormat/>
    <w:uiPriority w:val="0"/>
    <w:rPr>
      <w:b/>
      <w:bCs/>
    </w:rPr>
  </w:style>
  <w:style w:type="paragraph" w:styleId="3">
    <w:name w:val="annotation text"/>
    <w:basedOn w:val="1"/>
    <w:qFormat/>
    <w:uiPriority w:val="0"/>
    <w:pPr>
      <w:jc w:val="left"/>
    </w:pPr>
  </w:style>
  <w:style w:type="paragraph" w:styleId="4">
    <w:name w:val="Balloon Text"/>
    <w:basedOn w:val="1"/>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unhideWhenUsed/>
    <w:qFormat/>
    <w:uiPriority w:val="99"/>
    <w:rPr>
      <w:color w:val="800080" w:themeColor="followedHyperlink"/>
      <w:u w:val="single"/>
      <w14:textFill>
        <w14:solidFill>
          <w14:schemeClr w14:val="folHlink"/>
        </w14:solidFill>
      </w14:textFill>
    </w:rPr>
  </w:style>
  <w:style w:type="character" w:styleId="9">
    <w:name w:val="Hyperlink"/>
    <w:qFormat/>
    <w:uiPriority w:val="0"/>
    <w:rPr>
      <w:color w:val="0000FF"/>
      <w:u w:val="single"/>
    </w:rPr>
  </w:style>
  <w:style w:type="character" w:styleId="10">
    <w:name w:val="annotation reference"/>
    <w:qFormat/>
    <w:uiPriority w:val="0"/>
    <w:rPr>
      <w:sz w:val="21"/>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脚 字符"/>
    <w:link w:val="5"/>
    <w:qFormat/>
    <w:uiPriority w:val="0"/>
    <w:rPr>
      <w:kern w:val="2"/>
      <w:sz w:val="18"/>
      <w:szCs w:val="18"/>
    </w:rPr>
  </w:style>
  <w:style w:type="character" w:customStyle="1" w:styleId="14">
    <w:name w:val="页眉 字符"/>
    <w:link w:val="6"/>
    <w:qFormat/>
    <w:uiPriority w:val="0"/>
    <w:rPr>
      <w:kern w:val="2"/>
      <w:sz w:val="18"/>
      <w:szCs w:val="18"/>
    </w:rPr>
  </w:style>
  <w:style w:type="character" w:customStyle="1" w:styleId="15">
    <w:name w:val="Unresolved Mention1"/>
    <w:basedOn w:val="7"/>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324</Words>
  <Characters>1847</Characters>
  <Lines>15</Lines>
  <Paragraphs>4</Paragraphs>
  <TotalTime>0</TotalTime>
  <ScaleCrop>false</ScaleCrop>
  <LinksUpToDate>false</LinksUpToDate>
  <CharactersWithSpaces>2167</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2024-10-30T16:42:00Z</dcterms:created>
  <dc:creator>huankai1</dc:creator>
  <cp:lastModifiedBy>a</cp:lastModifiedBy>
  <cp:lastPrinted>2019-05-14T15:26:00Z</cp:lastPrinted>
  <dcterms:modified xsi:type="dcterms:W3CDTF">2024-12-06T17:43:10Z</dcterms:modified>
  <dc:title>CRM012　金黄色葡萄球菌显色培养基说明书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y fmtid="{D5CDD505-2E9C-101B-9397-08002B2CF9AE}" pid="3" name="ICV">
    <vt:lpwstr>EEA4FA7617ED46B397232B3D1562B7E3_13</vt:lpwstr>
  </property>
</Properties>
</file>